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46050972" w:rsidR="00A05E94" w:rsidRDefault="00A05E94" w:rsidP="002B1804">
      <w:pPr>
        <w:jc w:val="center"/>
        <w:rPr>
          <w:b/>
          <w:sz w:val="44"/>
        </w:rPr>
      </w:pPr>
      <w:r>
        <w:rPr>
          <w:b/>
          <w:sz w:val="44"/>
        </w:rPr>
        <w:t>Call Specification</w:t>
      </w:r>
    </w:p>
    <w:p w14:paraId="259DC5B9" w14:textId="77777777" w:rsidR="002B1804" w:rsidRPr="00AF73CC" w:rsidRDefault="009756F1" w:rsidP="002B1804">
      <w:pPr>
        <w:jc w:val="center"/>
        <w:rPr>
          <w:b/>
          <w:sz w:val="44"/>
        </w:rPr>
      </w:pPr>
      <w:r w:rsidRPr="00AF73CC">
        <w:rPr>
          <w:b/>
          <w:sz w:val="44"/>
        </w:rPr>
        <w:t xml:space="preserve">Main Project </w:t>
      </w:r>
      <w:r w:rsidR="002B1804" w:rsidRPr="00AF73CC">
        <w:rPr>
          <w:b/>
          <w:sz w:val="44"/>
        </w:rPr>
        <w:t>G</w:t>
      </w:r>
      <w:r w:rsidRPr="00AF73CC">
        <w:rPr>
          <w:b/>
          <w:sz w:val="44"/>
        </w:rPr>
        <w:t>rant Programme</w:t>
      </w:r>
    </w:p>
    <w:tbl>
      <w:tblPr>
        <w:tblStyle w:val="TableGrid"/>
        <w:tblpPr w:leftFromText="180" w:rightFromText="180" w:vertAnchor="text" w:tblpY="1"/>
        <w:tblOverlap w:val="never"/>
        <w:tblW w:w="9499" w:type="dxa"/>
        <w:tblLook w:val="04A0" w:firstRow="1" w:lastRow="0" w:firstColumn="1" w:lastColumn="0" w:noHBand="0" w:noVBand="1"/>
      </w:tblPr>
      <w:tblGrid>
        <w:gridCol w:w="3019"/>
        <w:gridCol w:w="6480"/>
      </w:tblGrid>
      <w:tr w:rsidR="002B1804" w:rsidRPr="003A25B7" w14:paraId="259DC5BC" w14:textId="77777777" w:rsidTr="00D727BE">
        <w:trPr>
          <w:trHeight w:val="481"/>
        </w:trPr>
        <w:tc>
          <w:tcPr>
            <w:tcW w:w="3019" w:type="dxa"/>
          </w:tcPr>
          <w:p w14:paraId="259DC5BA" w14:textId="77777777" w:rsidR="002B1804" w:rsidRPr="003A25B7" w:rsidRDefault="002B1804" w:rsidP="00D727BE">
            <w:pPr>
              <w:rPr>
                <w:sz w:val="24"/>
                <w:szCs w:val="24"/>
              </w:rPr>
            </w:pPr>
            <w:r w:rsidRPr="003A25B7">
              <w:rPr>
                <w:sz w:val="24"/>
                <w:szCs w:val="24"/>
              </w:rPr>
              <w:t>Accountable Body</w:t>
            </w:r>
          </w:p>
        </w:tc>
        <w:tc>
          <w:tcPr>
            <w:tcW w:w="6480" w:type="dxa"/>
          </w:tcPr>
          <w:p w14:paraId="259DC5BB" w14:textId="77777777" w:rsidR="002B1804" w:rsidRPr="003A25B7" w:rsidRDefault="00F152BE" w:rsidP="00D727BE">
            <w:pPr>
              <w:rPr>
                <w:sz w:val="24"/>
                <w:szCs w:val="24"/>
              </w:rPr>
            </w:pPr>
            <w:r w:rsidRPr="003A25B7">
              <w:rPr>
                <w:sz w:val="24"/>
                <w:szCs w:val="24"/>
              </w:rPr>
              <w:t>Shepway District Council</w:t>
            </w:r>
          </w:p>
        </w:tc>
      </w:tr>
      <w:tr w:rsidR="002B1804" w:rsidRPr="003A25B7" w14:paraId="259DC5C0" w14:textId="77777777" w:rsidTr="00D727BE">
        <w:trPr>
          <w:trHeight w:val="454"/>
        </w:trPr>
        <w:tc>
          <w:tcPr>
            <w:tcW w:w="3019" w:type="dxa"/>
          </w:tcPr>
          <w:p w14:paraId="259DC5BD" w14:textId="77777777" w:rsidR="002B1804" w:rsidRPr="003A25B7" w:rsidRDefault="002B1804" w:rsidP="00D727BE">
            <w:pPr>
              <w:rPr>
                <w:sz w:val="24"/>
                <w:szCs w:val="24"/>
              </w:rPr>
            </w:pPr>
            <w:r w:rsidRPr="003A25B7">
              <w:rPr>
                <w:sz w:val="24"/>
                <w:szCs w:val="24"/>
              </w:rPr>
              <w:t>Fund</w:t>
            </w:r>
          </w:p>
        </w:tc>
        <w:tc>
          <w:tcPr>
            <w:tcW w:w="6480" w:type="dxa"/>
          </w:tcPr>
          <w:p w14:paraId="259DC5BE" w14:textId="77777777" w:rsidR="002B1804" w:rsidRPr="003A25B7" w:rsidRDefault="00AF73CC" w:rsidP="00D727BE">
            <w:pPr>
              <w:rPr>
                <w:sz w:val="24"/>
                <w:szCs w:val="24"/>
              </w:rPr>
            </w:pPr>
            <w:r w:rsidRPr="003A25B7">
              <w:rPr>
                <w:sz w:val="24"/>
                <w:szCs w:val="24"/>
              </w:rPr>
              <w:t>European Regional Development Fund (ERDF)</w:t>
            </w:r>
          </w:p>
          <w:p w14:paraId="259DC5BF" w14:textId="77777777" w:rsidR="00AF73CC" w:rsidRPr="003A25B7" w:rsidRDefault="00AF73CC" w:rsidP="00D727BE">
            <w:pPr>
              <w:rPr>
                <w:sz w:val="24"/>
                <w:szCs w:val="24"/>
              </w:rPr>
            </w:pPr>
            <w:r w:rsidRPr="003A25B7">
              <w:rPr>
                <w:sz w:val="24"/>
                <w:szCs w:val="24"/>
              </w:rPr>
              <w:t>European Social Fund (ESF)</w:t>
            </w:r>
          </w:p>
        </w:tc>
      </w:tr>
      <w:tr w:rsidR="00AF73CC" w:rsidRPr="003A25B7" w14:paraId="259DC5C9" w14:textId="77777777" w:rsidTr="00D727BE">
        <w:trPr>
          <w:trHeight w:val="454"/>
        </w:trPr>
        <w:tc>
          <w:tcPr>
            <w:tcW w:w="3019" w:type="dxa"/>
          </w:tcPr>
          <w:p w14:paraId="259DC5C1" w14:textId="77777777" w:rsidR="00AF73CC" w:rsidRPr="003A25B7" w:rsidRDefault="00AF73CC" w:rsidP="00D727BE">
            <w:pPr>
              <w:rPr>
                <w:sz w:val="24"/>
                <w:szCs w:val="24"/>
              </w:rPr>
            </w:pPr>
            <w:r w:rsidRPr="003A25B7">
              <w:rPr>
                <w:sz w:val="24"/>
                <w:szCs w:val="24"/>
              </w:rPr>
              <w:t>Priority Axis:</w:t>
            </w:r>
          </w:p>
        </w:tc>
        <w:tc>
          <w:tcPr>
            <w:tcW w:w="6480" w:type="dxa"/>
          </w:tcPr>
          <w:p w14:paraId="259DC5C2" w14:textId="77777777" w:rsidR="00AB41C0" w:rsidRPr="003A25B7" w:rsidRDefault="00AB41C0" w:rsidP="00D727BE">
            <w:pPr>
              <w:rPr>
                <w:i/>
                <w:sz w:val="24"/>
                <w:szCs w:val="24"/>
              </w:rPr>
            </w:pPr>
            <w:r w:rsidRPr="003A25B7">
              <w:rPr>
                <w:i/>
                <w:sz w:val="24"/>
                <w:szCs w:val="24"/>
              </w:rPr>
              <w:t>European Regional Development Fund</w:t>
            </w:r>
          </w:p>
          <w:p w14:paraId="259DC5C3" w14:textId="77777777" w:rsidR="00AB41C0" w:rsidRPr="003A25B7" w:rsidRDefault="00AB41C0" w:rsidP="00D727BE">
            <w:pPr>
              <w:rPr>
                <w:sz w:val="24"/>
                <w:szCs w:val="24"/>
              </w:rPr>
            </w:pPr>
            <w:r w:rsidRPr="003A25B7">
              <w:rPr>
                <w:sz w:val="24"/>
                <w:szCs w:val="24"/>
              </w:rPr>
              <w:t xml:space="preserve">Priority Axis 8: Promoting social inclusion and combating poverty and any discrimination. </w:t>
            </w:r>
          </w:p>
          <w:p w14:paraId="259DC5C4" w14:textId="77777777" w:rsidR="00AB41C0" w:rsidRPr="003A25B7" w:rsidRDefault="00AB41C0" w:rsidP="00D727BE">
            <w:pPr>
              <w:rPr>
                <w:sz w:val="24"/>
                <w:szCs w:val="24"/>
              </w:rPr>
            </w:pPr>
            <w:r w:rsidRPr="003A25B7">
              <w:rPr>
                <w:sz w:val="24"/>
                <w:szCs w:val="24"/>
              </w:rPr>
              <w:t xml:space="preserve">Investment Priority 9d: Undertaking investment in the context of Community Led Local Development strategies </w:t>
            </w:r>
          </w:p>
          <w:p w14:paraId="259DC5C5" w14:textId="77777777" w:rsidR="00AB41C0" w:rsidRPr="003A25B7" w:rsidRDefault="00AB41C0" w:rsidP="00D727BE">
            <w:pPr>
              <w:rPr>
                <w:i/>
                <w:sz w:val="24"/>
                <w:szCs w:val="24"/>
              </w:rPr>
            </w:pPr>
            <w:r w:rsidRPr="003A25B7">
              <w:rPr>
                <w:i/>
                <w:sz w:val="24"/>
                <w:szCs w:val="24"/>
              </w:rPr>
              <w:t>European Social Fund</w:t>
            </w:r>
          </w:p>
          <w:p w14:paraId="259DC5C6" w14:textId="77777777" w:rsidR="00AB41C0" w:rsidRPr="003A25B7" w:rsidRDefault="00AB41C0" w:rsidP="00D727BE">
            <w:pPr>
              <w:rPr>
                <w:sz w:val="24"/>
                <w:szCs w:val="24"/>
              </w:rPr>
            </w:pPr>
            <w:r w:rsidRPr="003A25B7">
              <w:rPr>
                <w:sz w:val="24"/>
                <w:szCs w:val="24"/>
              </w:rPr>
              <w:t>Priority Axis 1 – Inclusive Labour Markets</w:t>
            </w:r>
          </w:p>
          <w:p w14:paraId="259DC5C7" w14:textId="77777777" w:rsidR="00AB41C0" w:rsidRPr="003A25B7" w:rsidRDefault="00AB41C0" w:rsidP="00D727BE">
            <w:pPr>
              <w:rPr>
                <w:sz w:val="24"/>
                <w:szCs w:val="24"/>
              </w:rPr>
            </w:pPr>
            <w:r w:rsidRPr="003A25B7">
              <w:rPr>
                <w:sz w:val="24"/>
                <w:szCs w:val="24"/>
              </w:rPr>
              <w:t>Investment Priority 1.5: Community Led Local Development</w:t>
            </w:r>
          </w:p>
          <w:p w14:paraId="259DC5C8" w14:textId="77777777" w:rsidR="00AF73CC" w:rsidRPr="003A25B7" w:rsidRDefault="00AF73CC" w:rsidP="00D727BE">
            <w:pPr>
              <w:rPr>
                <w:sz w:val="24"/>
                <w:szCs w:val="24"/>
              </w:rPr>
            </w:pPr>
          </w:p>
        </w:tc>
      </w:tr>
      <w:tr w:rsidR="002B1804" w:rsidRPr="003A25B7" w14:paraId="259DC5CC" w14:textId="77777777" w:rsidTr="00D727BE">
        <w:trPr>
          <w:trHeight w:val="481"/>
        </w:trPr>
        <w:tc>
          <w:tcPr>
            <w:tcW w:w="3019" w:type="dxa"/>
          </w:tcPr>
          <w:p w14:paraId="259DC5CA" w14:textId="77777777" w:rsidR="002B1804" w:rsidRPr="003A25B7" w:rsidRDefault="002B1804" w:rsidP="00D727BE">
            <w:pPr>
              <w:rPr>
                <w:sz w:val="24"/>
                <w:szCs w:val="24"/>
              </w:rPr>
            </w:pPr>
            <w:r w:rsidRPr="003A25B7">
              <w:rPr>
                <w:sz w:val="24"/>
                <w:szCs w:val="24"/>
              </w:rPr>
              <w:t>Call Reference:</w:t>
            </w:r>
          </w:p>
        </w:tc>
        <w:tc>
          <w:tcPr>
            <w:tcW w:w="6480" w:type="dxa"/>
          </w:tcPr>
          <w:p w14:paraId="259DC5CB" w14:textId="77777777" w:rsidR="002B1804" w:rsidRPr="003A25B7" w:rsidRDefault="002B1804" w:rsidP="00D727BE">
            <w:pPr>
              <w:rPr>
                <w:sz w:val="24"/>
                <w:szCs w:val="24"/>
              </w:rPr>
            </w:pPr>
          </w:p>
        </w:tc>
      </w:tr>
      <w:tr w:rsidR="002B1804" w:rsidRPr="003A25B7" w14:paraId="259DC5D0" w14:textId="77777777" w:rsidTr="00D727BE">
        <w:trPr>
          <w:trHeight w:val="935"/>
        </w:trPr>
        <w:tc>
          <w:tcPr>
            <w:tcW w:w="3019" w:type="dxa"/>
          </w:tcPr>
          <w:p w14:paraId="259DC5CD" w14:textId="69CAD186" w:rsidR="002B1804" w:rsidRPr="003A25B7" w:rsidRDefault="00FE25AC" w:rsidP="00D727BE">
            <w:pPr>
              <w:rPr>
                <w:sz w:val="24"/>
                <w:szCs w:val="24"/>
              </w:rPr>
            </w:pPr>
            <w:r>
              <w:rPr>
                <w:sz w:val="24"/>
                <w:szCs w:val="24"/>
              </w:rPr>
              <w:t xml:space="preserve">Folkestone Community Works </w:t>
            </w:r>
            <w:r w:rsidR="00255CF2">
              <w:rPr>
                <w:sz w:val="24"/>
                <w:szCs w:val="24"/>
              </w:rPr>
              <w:t xml:space="preserve">CLLD </w:t>
            </w:r>
            <w:r w:rsidR="00AB41C0" w:rsidRPr="003A25B7">
              <w:rPr>
                <w:sz w:val="24"/>
                <w:szCs w:val="24"/>
              </w:rPr>
              <w:t>Programme</w:t>
            </w:r>
            <w:r w:rsidR="002B1804" w:rsidRPr="003A25B7">
              <w:rPr>
                <w:sz w:val="24"/>
                <w:szCs w:val="24"/>
              </w:rPr>
              <w:t xml:space="preserve"> Indicative Fund Allocation:</w:t>
            </w:r>
          </w:p>
        </w:tc>
        <w:tc>
          <w:tcPr>
            <w:tcW w:w="6480" w:type="dxa"/>
          </w:tcPr>
          <w:p w14:paraId="259DC5CE" w14:textId="490F902C" w:rsidR="002B1804" w:rsidRPr="003A25B7" w:rsidRDefault="00D87EBC" w:rsidP="00D727BE">
            <w:pPr>
              <w:rPr>
                <w:sz w:val="24"/>
                <w:szCs w:val="24"/>
              </w:rPr>
            </w:pPr>
            <w:r w:rsidRPr="003A25B7">
              <w:rPr>
                <w:sz w:val="24"/>
                <w:szCs w:val="24"/>
              </w:rPr>
              <w:t>E</w:t>
            </w:r>
            <w:r>
              <w:rPr>
                <w:sz w:val="24"/>
                <w:szCs w:val="24"/>
              </w:rPr>
              <w:t>SF £731,250</w:t>
            </w:r>
          </w:p>
          <w:p w14:paraId="259DC5CF" w14:textId="751AC1BF" w:rsidR="00AB41C0" w:rsidRPr="003A25B7" w:rsidRDefault="00AB41C0" w:rsidP="00155720">
            <w:pPr>
              <w:rPr>
                <w:sz w:val="24"/>
                <w:szCs w:val="24"/>
              </w:rPr>
            </w:pPr>
            <w:r w:rsidRPr="003A25B7">
              <w:rPr>
                <w:sz w:val="24"/>
                <w:szCs w:val="24"/>
              </w:rPr>
              <w:t>E</w:t>
            </w:r>
            <w:r w:rsidR="00D87EBC">
              <w:rPr>
                <w:sz w:val="24"/>
                <w:szCs w:val="24"/>
              </w:rPr>
              <w:t>RD</w:t>
            </w:r>
            <w:r w:rsidRPr="003A25B7">
              <w:rPr>
                <w:sz w:val="24"/>
                <w:szCs w:val="24"/>
              </w:rPr>
              <w:t>F</w:t>
            </w:r>
            <w:r w:rsidR="00D87EBC">
              <w:rPr>
                <w:sz w:val="24"/>
                <w:szCs w:val="24"/>
              </w:rPr>
              <w:t xml:space="preserve"> £750,000</w:t>
            </w:r>
          </w:p>
        </w:tc>
      </w:tr>
      <w:tr w:rsidR="002B1804" w:rsidRPr="003A25B7" w14:paraId="259DC5D3" w14:textId="77777777" w:rsidTr="00D727BE">
        <w:trPr>
          <w:trHeight w:val="481"/>
        </w:trPr>
        <w:tc>
          <w:tcPr>
            <w:tcW w:w="3019" w:type="dxa"/>
          </w:tcPr>
          <w:p w14:paraId="259DC5D1" w14:textId="77777777" w:rsidR="002B1804" w:rsidRPr="003A25B7" w:rsidRDefault="002B1804" w:rsidP="00D727BE">
            <w:pPr>
              <w:rPr>
                <w:sz w:val="24"/>
                <w:szCs w:val="24"/>
              </w:rPr>
            </w:pPr>
            <w:r w:rsidRPr="003A25B7">
              <w:rPr>
                <w:sz w:val="24"/>
                <w:szCs w:val="24"/>
              </w:rPr>
              <w:t>Call Opens</w:t>
            </w:r>
          </w:p>
        </w:tc>
        <w:tc>
          <w:tcPr>
            <w:tcW w:w="6480" w:type="dxa"/>
          </w:tcPr>
          <w:p w14:paraId="259DC5D2" w14:textId="0899EAA0" w:rsidR="002B1804" w:rsidRPr="003A25B7" w:rsidRDefault="009132B6" w:rsidP="00D727BE">
            <w:pPr>
              <w:rPr>
                <w:sz w:val="24"/>
                <w:szCs w:val="24"/>
              </w:rPr>
            </w:pPr>
            <w:r>
              <w:rPr>
                <w:sz w:val="24"/>
                <w:szCs w:val="24"/>
              </w:rPr>
              <w:t>Thursday 22</w:t>
            </w:r>
            <w:r w:rsidR="008C3CF5" w:rsidRPr="00015053">
              <w:rPr>
                <w:sz w:val="24"/>
                <w:szCs w:val="24"/>
                <w:vertAlign w:val="superscript"/>
              </w:rPr>
              <w:t>nd</w:t>
            </w:r>
            <w:r>
              <w:rPr>
                <w:sz w:val="24"/>
                <w:szCs w:val="24"/>
              </w:rPr>
              <w:t xml:space="preserve"> February 2018</w:t>
            </w:r>
          </w:p>
        </w:tc>
      </w:tr>
      <w:tr w:rsidR="002B1804" w:rsidRPr="003A25B7" w14:paraId="259DC5D6" w14:textId="77777777" w:rsidTr="00D727BE">
        <w:trPr>
          <w:trHeight w:val="454"/>
        </w:trPr>
        <w:tc>
          <w:tcPr>
            <w:tcW w:w="3019" w:type="dxa"/>
          </w:tcPr>
          <w:p w14:paraId="259DC5D4" w14:textId="77777777" w:rsidR="002B1804" w:rsidRPr="003A25B7" w:rsidRDefault="002B1804" w:rsidP="00D727BE">
            <w:pPr>
              <w:rPr>
                <w:sz w:val="24"/>
                <w:szCs w:val="24"/>
              </w:rPr>
            </w:pPr>
            <w:r w:rsidRPr="003A25B7">
              <w:rPr>
                <w:sz w:val="24"/>
                <w:szCs w:val="24"/>
              </w:rPr>
              <w:t>Call Closes</w:t>
            </w:r>
          </w:p>
        </w:tc>
        <w:tc>
          <w:tcPr>
            <w:tcW w:w="6480" w:type="dxa"/>
          </w:tcPr>
          <w:p w14:paraId="771C706C" w14:textId="77777777" w:rsidR="006747BD" w:rsidRDefault="006747BD" w:rsidP="00D727BE">
            <w:pPr>
              <w:rPr>
                <w:sz w:val="24"/>
                <w:szCs w:val="24"/>
              </w:rPr>
            </w:pPr>
            <w:r>
              <w:rPr>
                <w:sz w:val="24"/>
                <w:szCs w:val="24"/>
              </w:rPr>
              <w:t>Stage 1 – Submission of Eligibility Questionnaire</w:t>
            </w:r>
          </w:p>
          <w:p w14:paraId="7A0BC8D9" w14:textId="6E1E7B4F" w:rsidR="002B1804" w:rsidRDefault="006747BD" w:rsidP="00563601">
            <w:pPr>
              <w:pStyle w:val="ListParagraph"/>
              <w:numPr>
                <w:ilvl w:val="0"/>
                <w:numId w:val="46"/>
              </w:numPr>
              <w:rPr>
                <w:sz w:val="24"/>
                <w:szCs w:val="24"/>
              </w:rPr>
            </w:pPr>
            <w:r w:rsidRPr="00563601">
              <w:rPr>
                <w:sz w:val="24"/>
                <w:szCs w:val="24"/>
              </w:rPr>
              <w:t xml:space="preserve">5pm </w:t>
            </w:r>
            <w:r w:rsidR="00D87EBC">
              <w:rPr>
                <w:sz w:val="24"/>
                <w:szCs w:val="24"/>
              </w:rPr>
              <w:t xml:space="preserve">Friday </w:t>
            </w:r>
            <w:r w:rsidRPr="00563601">
              <w:rPr>
                <w:sz w:val="24"/>
                <w:szCs w:val="24"/>
              </w:rPr>
              <w:t>2</w:t>
            </w:r>
            <w:r w:rsidR="00E0255A">
              <w:rPr>
                <w:sz w:val="24"/>
                <w:szCs w:val="24"/>
                <w:vertAlign w:val="superscript"/>
              </w:rPr>
              <w:t>nd</w:t>
            </w:r>
            <w:r w:rsidRPr="00563601">
              <w:rPr>
                <w:sz w:val="24"/>
                <w:szCs w:val="24"/>
              </w:rPr>
              <w:t xml:space="preserve"> </w:t>
            </w:r>
            <w:r w:rsidR="00E0255A">
              <w:rPr>
                <w:sz w:val="24"/>
                <w:szCs w:val="24"/>
              </w:rPr>
              <w:t>March</w:t>
            </w:r>
            <w:r w:rsidRPr="00563601">
              <w:rPr>
                <w:sz w:val="24"/>
                <w:szCs w:val="24"/>
              </w:rPr>
              <w:t xml:space="preserve"> 2018</w:t>
            </w:r>
          </w:p>
          <w:p w14:paraId="51CF0D60" w14:textId="2DA025A1" w:rsidR="006747BD" w:rsidRDefault="006747BD" w:rsidP="00155720">
            <w:pPr>
              <w:rPr>
                <w:sz w:val="24"/>
                <w:szCs w:val="24"/>
              </w:rPr>
            </w:pPr>
            <w:r>
              <w:rPr>
                <w:sz w:val="24"/>
                <w:szCs w:val="24"/>
              </w:rPr>
              <w:t>Stage 2 – Submission of Full Application</w:t>
            </w:r>
          </w:p>
          <w:p w14:paraId="73D04E7A" w14:textId="06D2993F" w:rsidR="006747BD" w:rsidRPr="00563601" w:rsidRDefault="006747BD" w:rsidP="00563601">
            <w:pPr>
              <w:pStyle w:val="ListParagraph"/>
              <w:numPr>
                <w:ilvl w:val="0"/>
                <w:numId w:val="46"/>
              </w:numPr>
              <w:rPr>
                <w:sz w:val="24"/>
                <w:szCs w:val="24"/>
              </w:rPr>
            </w:pPr>
            <w:r>
              <w:rPr>
                <w:sz w:val="24"/>
                <w:szCs w:val="24"/>
              </w:rPr>
              <w:t>5pm Friday 20</w:t>
            </w:r>
            <w:r w:rsidRPr="00563601">
              <w:rPr>
                <w:sz w:val="24"/>
                <w:szCs w:val="24"/>
                <w:vertAlign w:val="superscript"/>
              </w:rPr>
              <w:t>th</w:t>
            </w:r>
            <w:r>
              <w:rPr>
                <w:sz w:val="24"/>
                <w:szCs w:val="24"/>
              </w:rPr>
              <w:t xml:space="preserve"> April 2018</w:t>
            </w:r>
          </w:p>
          <w:p w14:paraId="259DC5D5" w14:textId="3E486307" w:rsidR="006747BD" w:rsidRPr="003A25B7" w:rsidRDefault="006747BD" w:rsidP="00D727BE">
            <w:pPr>
              <w:rPr>
                <w:sz w:val="24"/>
                <w:szCs w:val="24"/>
              </w:rPr>
            </w:pPr>
          </w:p>
        </w:tc>
      </w:tr>
    </w:tbl>
    <w:p w14:paraId="259DC5D7" w14:textId="195F98FB" w:rsidR="00AB41C0" w:rsidRPr="003A25B7" w:rsidRDefault="00D727BE" w:rsidP="00AB41C0">
      <w:pPr>
        <w:rPr>
          <w:rFonts w:ascii="Arial" w:hAnsi="Arial" w:cs="Arial"/>
          <w:sz w:val="24"/>
          <w:szCs w:val="24"/>
        </w:rPr>
      </w:pPr>
      <w:r>
        <w:rPr>
          <w:rFonts w:ascii="Arial" w:hAnsi="Arial" w:cs="Arial"/>
          <w:sz w:val="24"/>
          <w:szCs w:val="24"/>
        </w:rPr>
        <w:br w:type="textWrapping" w:clear="all"/>
      </w:r>
    </w:p>
    <w:p w14:paraId="259DC5D8" w14:textId="317C323E" w:rsidR="00AB41C0" w:rsidRPr="003A25B7" w:rsidRDefault="00AB41C0" w:rsidP="00AB41C0">
      <w:pPr>
        <w:rPr>
          <w:sz w:val="24"/>
          <w:szCs w:val="24"/>
        </w:rPr>
      </w:pPr>
      <w:r w:rsidRPr="003A25B7">
        <w:rPr>
          <w:sz w:val="24"/>
          <w:szCs w:val="24"/>
        </w:rPr>
        <w:t xml:space="preserve">Grant applicants are advised to read the Folkestone Community Works </w:t>
      </w:r>
      <w:r w:rsidR="000C3F8E">
        <w:rPr>
          <w:sz w:val="24"/>
          <w:szCs w:val="24"/>
        </w:rPr>
        <w:t>Grant</w:t>
      </w:r>
      <w:r w:rsidR="000C3F8E" w:rsidRPr="003A25B7">
        <w:rPr>
          <w:sz w:val="24"/>
          <w:szCs w:val="24"/>
        </w:rPr>
        <w:t xml:space="preserve"> </w:t>
      </w:r>
      <w:r w:rsidR="00562DE8">
        <w:rPr>
          <w:sz w:val="24"/>
          <w:szCs w:val="24"/>
        </w:rPr>
        <w:t>Manual</w:t>
      </w:r>
      <w:r w:rsidR="00562DE8" w:rsidRPr="003A25B7">
        <w:rPr>
          <w:sz w:val="24"/>
          <w:szCs w:val="24"/>
        </w:rPr>
        <w:t xml:space="preserve"> </w:t>
      </w:r>
      <w:r w:rsidRPr="003A25B7">
        <w:rPr>
          <w:sz w:val="24"/>
          <w:szCs w:val="24"/>
        </w:rPr>
        <w:t>that is avail</w:t>
      </w:r>
      <w:r w:rsidR="000A2A35">
        <w:rPr>
          <w:sz w:val="24"/>
          <w:szCs w:val="24"/>
        </w:rPr>
        <w:t xml:space="preserve">able to download from the </w:t>
      </w:r>
      <w:hyperlink r:id="rId8" w:history="1">
        <w:r w:rsidR="000A2A35" w:rsidRPr="00024DD6">
          <w:rPr>
            <w:rStyle w:val="Hyperlink"/>
            <w:sz w:val="24"/>
            <w:szCs w:val="24"/>
          </w:rPr>
          <w:t>www.folkestonecommunity.works</w:t>
        </w:r>
      </w:hyperlink>
      <w:r w:rsidR="000A2A35">
        <w:rPr>
          <w:sz w:val="24"/>
          <w:szCs w:val="24"/>
        </w:rPr>
        <w:t xml:space="preserve"> </w:t>
      </w:r>
      <w:r w:rsidR="00FE25AC">
        <w:rPr>
          <w:sz w:val="24"/>
          <w:szCs w:val="24"/>
        </w:rPr>
        <w:t>website</w:t>
      </w:r>
      <w:r w:rsidRPr="003A25B7">
        <w:rPr>
          <w:sz w:val="24"/>
          <w:szCs w:val="24"/>
        </w:rPr>
        <w:t xml:space="preserve">.  This explains what applicants must do to apply for a grant, how grant applications are assessed and how to meet the terms of a grant </w:t>
      </w:r>
      <w:r w:rsidR="000C3F8E">
        <w:rPr>
          <w:sz w:val="24"/>
          <w:szCs w:val="24"/>
        </w:rPr>
        <w:t>F</w:t>
      </w:r>
      <w:r w:rsidR="000C3F8E" w:rsidRPr="003A25B7">
        <w:rPr>
          <w:sz w:val="24"/>
          <w:szCs w:val="24"/>
        </w:rPr>
        <w:t xml:space="preserve">unding </w:t>
      </w:r>
      <w:r w:rsidR="000C3F8E">
        <w:rPr>
          <w:sz w:val="24"/>
          <w:szCs w:val="24"/>
        </w:rPr>
        <w:t>A</w:t>
      </w:r>
      <w:r w:rsidRPr="003A25B7">
        <w:rPr>
          <w:sz w:val="24"/>
          <w:szCs w:val="24"/>
        </w:rPr>
        <w:t>greement if an application is successful.</w:t>
      </w:r>
    </w:p>
    <w:p w14:paraId="259DC5D9" w14:textId="77777777" w:rsidR="002B1804" w:rsidRPr="003A25B7" w:rsidRDefault="002B1804" w:rsidP="002B1804">
      <w:pPr>
        <w:rPr>
          <w:sz w:val="24"/>
          <w:szCs w:val="24"/>
        </w:rPr>
      </w:pPr>
    </w:p>
    <w:p w14:paraId="259DC5DB" w14:textId="77777777" w:rsidR="002B1804" w:rsidRPr="009D5E14" w:rsidRDefault="002B1804" w:rsidP="002F79A4">
      <w:pPr>
        <w:pStyle w:val="ListParagraph"/>
        <w:numPr>
          <w:ilvl w:val="0"/>
          <w:numId w:val="34"/>
        </w:numPr>
        <w:spacing w:after="120" w:line="240" w:lineRule="auto"/>
        <w:rPr>
          <w:rFonts w:ascii="Arial" w:hAnsi="Arial" w:cs="Arial"/>
          <w:b/>
          <w:sz w:val="40"/>
          <w:szCs w:val="40"/>
        </w:rPr>
      </w:pPr>
      <w:r w:rsidRPr="009D5E14">
        <w:rPr>
          <w:rFonts w:ascii="Arial" w:hAnsi="Arial" w:cs="Arial"/>
          <w:b/>
          <w:sz w:val="40"/>
          <w:szCs w:val="40"/>
        </w:rPr>
        <w:lastRenderedPageBreak/>
        <w:t>Introduction</w:t>
      </w:r>
    </w:p>
    <w:p w14:paraId="259DC5DC" w14:textId="77777777" w:rsidR="003A25B7" w:rsidRPr="003A25B7" w:rsidRDefault="003A25B7" w:rsidP="003A25B7">
      <w:pPr>
        <w:pStyle w:val="ListParagraph"/>
        <w:spacing w:after="0"/>
        <w:rPr>
          <w:rFonts w:ascii="Arial" w:hAnsi="Arial" w:cs="Arial"/>
          <w:sz w:val="16"/>
          <w:szCs w:val="16"/>
        </w:rPr>
      </w:pPr>
    </w:p>
    <w:p w14:paraId="259DC5DD" w14:textId="77777777" w:rsidR="00190894" w:rsidRPr="003A25B7" w:rsidRDefault="004F346C" w:rsidP="004F346C">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Folkestone Community Works is a community led local development programme which aims to help residents in the central, east and harbour areas of Folkestone access jobs and to support businesses in the area to grow. </w:t>
      </w:r>
    </w:p>
    <w:p w14:paraId="259DC5DE" w14:textId="77777777" w:rsidR="00190894" w:rsidRPr="003A25B7" w:rsidRDefault="00190894" w:rsidP="004F346C">
      <w:pPr>
        <w:pStyle w:val="Default"/>
        <w:ind w:left="360"/>
        <w:rPr>
          <w:rFonts w:asciiTheme="minorHAnsi" w:hAnsiTheme="minorHAnsi" w:cstheme="minorBidi"/>
          <w:color w:val="auto"/>
          <w:lang w:val="en-US"/>
        </w:rPr>
      </w:pPr>
    </w:p>
    <w:p w14:paraId="259DC5DF" w14:textId="77777777" w:rsidR="004F346C" w:rsidRPr="003A25B7" w:rsidRDefault="004F346C" w:rsidP="004F346C">
      <w:pPr>
        <w:pStyle w:val="Default"/>
        <w:ind w:left="360"/>
        <w:rPr>
          <w:rFonts w:asciiTheme="minorHAnsi" w:hAnsiTheme="minorHAnsi" w:cstheme="minorBidi"/>
          <w:color w:val="auto"/>
          <w:sz w:val="26"/>
          <w:szCs w:val="26"/>
          <w:lang w:val="en-US"/>
        </w:rPr>
      </w:pPr>
      <w:r w:rsidRPr="003A25B7">
        <w:rPr>
          <w:rFonts w:asciiTheme="minorHAnsi" w:hAnsiTheme="minorHAnsi" w:cstheme="minorBidi"/>
          <w:color w:val="auto"/>
          <w:lang w:val="en-US"/>
        </w:rPr>
        <w:t>The map below</w:t>
      </w:r>
      <w:r w:rsidR="00190894" w:rsidRPr="003A25B7">
        <w:rPr>
          <w:rFonts w:asciiTheme="minorHAnsi" w:hAnsiTheme="minorHAnsi" w:cstheme="minorBidi"/>
          <w:color w:val="auto"/>
          <w:lang w:val="en-US"/>
        </w:rPr>
        <w:t xml:space="preserve"> shows the </w:t>
      </w:r>
      <w:r w:rsidRPr="003A25B7">
        <w:rPr>
          <w:rFonts w:asciiTheme="minorHAnsi" w:hAnsiTheme="minorHAnsi" w:cstheme="minorBidi"/>
          <w:color w:val="auto"/>
          <w:lang w:val="en-US"/>
        </w:rPr>
        <w:t>eligible area for</w:t>
      </w:r>
      <w:r w:rsidR="00190894" w:rsidRPr="003A25B7">
        <w:rPr>
          <w:rFonts w:asciiTheme="minorHAnsi" w:hAnsiTheme="minorHAnsi" w:cstheme="minorBidi"/>
          <w:color w:val="auto"/>
          <w:lang w:val="en-US"/>
        </w:rPr>
        <w:t xml:space="preserve"> funding of</w:t>
      </w:r>
      <w:r w:rsidRPr="003A25B7">
        <w:rPr>
          <w:rFonts w:asciiTheme="minorHAnsi" w:hAnsiTheme="minorHAnsi" w:cstheme="minorBidi"/>
          <w:color w:val="auto"/>
          <w:lang w:val="en-US"/>
        </w:rPr>
        <w:t xml:space="preserve"> projects to support residents and businesses</w:t>
      </w:r>
      <w:r w:rsidR="00190894" w:rsidRPr="003A25B7">
        <w:rPr>
          <w:rFonts w:asciiTheme="minorHAnsi" w:hAnsiTheme="minorHAnsi" w:cstheme="minorBidi"/>
          <w:color w:val="auto"/>
          <w:lang w:val="en-US"/>
        </w:rPr>
        <w:t xml:space="preserve"> that can receive grants through the programme</w:t>
      </w:r>
      <w:r w:rsidR="00190894" w:rsidRPr="003A25B7">
        <w:rPr>
          <w:rFonts w:asciiTheme="minorHAnsi" w:hAnsiTheme="minorHAnsi" w:cstheme="minorBidi"/>
          <w:color w:val="auto"/>
          <w:sz w:val="26"/>
          <w:szCs w:val="26"/>
          <w:lang w:val="en-US"/>
        </w:rPr>
        <w:t>.</w:t>
      </w:r>
    </w:p>
    <w:p w14:paraId="259DC5E0" w14:textId="77777777" w:rsidR="003A25B7" w:rsidRDefault="003A25B7" w:rsidP="004F346C">
      <w:pPr>
        <w:pStyle w:val="Default"/>
        <w:ind w:left="360"/>
        <w:rPr>
          <w:rFonts w:asciiTheme="minorHAnsi" w:hAnsiTheme="minorHAnsi" w:cstheme="minorBidi"/>
          <w:color w:val="auto"/>
          <w:sz w:val="22"/>
          <w:szCs w:val="22"/>
          <w:lang w:val="en-US"/>
        </w:rPr>
      </w:pPr>
    </w:p>
    <w:p w14:paraId="259DC5E1" w14:textId="77777777" w:rsidR="004F346C" w:rsidRDefault="003A25B7" w:rsidP="004F346C">
      <w:pPr>
        <w:pStyle w:val="Default"/>
        <w:ind w:left="360"/>
        <w:rPr>
          <w:rFonts w:asciiTheme="minorHAnsi" w:hAnsiTheme="minorHAnsi" w:cstheme="minorBidi"/>
          <w:color w:val="auto"/>
          <w:sz w:val="22"/>
          <w:szCs w:val="22"/>
          <w:lang w:val="en-US"/>
        </w:rPr>
      </w:pPr>
      <w:r w:rsidRPr="00274FAE">
        <w:rPr>
          <w:noProof/>
          <w:lang w:eastAsia="en-GB"/>
        </w:rPr>
        <w:drawing>
          <wp:inline distT="0" distB="0" distL="0" distR="0" wp14:anchorId="259DC6CE" wp14:editId="259DC6CF">
            <wp:extent cx="4991100" cy="3207268"/>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a:extLst/>
                  </pic:spPr>
                </pic:pic>
              </a:graphicData>
            </a:graphic>
          </wp:inline>
        </w:drawing>
      </w:r>
    </w:p>
    <w:p w14:paraId="259DC5E2" w14:textId="77777777" w:rsidR="004F346C" w:rsidRDefault="004F346C" w:rsidP="004F346C">
      <w:pPr>
        <w:pStyle w:val="Default"/>
        <w:ind w:left="360"/>
        <w:rPr>
          <w:rFonts w:asciiTheme="minorHAnsi" w:hAnsiTheme="minorHAnsi" w:cstheme="minorBidi"/>
          <w:color w:val="auto"/>
          <w:sz w:val="22"/>
          <w:szCs w:val="22"/>
          <w:lang w:val="en-US"/>
        </w:rPr>
      </w:pPr>
    </w:p>
    <w:p w14:paraId="259DC5E3" w14:textId="77777777" w:rsidR="004F346C" w:rsidRPr="004F346C" w:rsidRDefault="004F346C" w:rsidP="004F346C">
      <w:pPr>
        <w:pStyle w:val="Default"/>
        <w:ind w:left="360"/>
        <w:rPr>
          <w:rFonts w:asciiTheme="minorHAnsi" w:hAnsiTheme="minorHAnsi" w:cstheme="minorBidi"/>
          <w:color w:val="auto"/>
          <w:sz w:val="22"/>
          <w:szCs w:val="22"/>
          <w:lang w:val="en-US"/>
        </w:rPr>
      </w:pPr>
    </w:p>
    <w:p w14:paraId="259DC5E4" w14:textId="77777777" w:rsid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The Folkestone Community Works programme has access to European Structural Investment Funds (ESIF) that can be used to support projects which align with the objectives and priorities identified in the Programme Strategy.</w:t>
      </w:r>
    </w:p>
    <w:p w14:paraId="259DC5E5" w14:textId="77777777" w:rsidR="003A25B7" w:rsidRDefault="003A25B7" w:rsidP="003A25B7">
      <w:pPr>
        <w:pStyle w:val="Default"/>
        <w:ind w:left="360"/>
        <w:rPr>
          <w:rFonts w:asciiTheme="minorHAnsi" w:hAnsiTheme="minorHAnsi" w:cstheme="minorBidi"/>
          <w:color w:val="auto"/>
          <w:lang w:val="en-US"/>
        </w:rPr>
      </w:pPr>
    </w:p>
    <w:p w14:paraId="259DC5E6" w14:textId="77777777" w:rsid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The Programme </w:t>
      </w:r>
      <w:r>
        <w:rPr>
          <w:rFonts w:asciiTheme="minorHAnsi" w:hAnsiTheme="minorHAnsi" w:cstheme="minorBidi"/>
          <w:color w:val="auto"/>
          <w:lang w:val="en-US"/>
        </w:rPr>
        <w:t>has</w:t>
      </w:r>
      <w:r w:rsidRPr="003A25B7">
        <w:rPr>
          <w:rFonts w:asciiTheme="minorHAnsi" w:hAnsiTheme="minorHAnsi" w:cstheme="minorBidi"/>
          <w:color w:val="auto"/>
          <w:lang w:val="en-US"/>
        </w:rPr>
        <w:t xml:space="preserve"> three objectives and eight actions to address the key issues </w:t>
      </w:r>
      <w:r>
        <w:rPr>
          <w:rFonts w:asciiTheme="minorHAnsi" w:hAnsiTheme="minorHAnsi" w:cstheme="minorBidi"/>
          <w:color w:val="auto"/>
          <w:lang w:val="en-US"/>
        </w:rPr>
        <w:t>in this part of Folkestone.</w:t>
      </w:r>
    </w:p>
    <w:p w14:paraId="259DC5E7" w14:textId="77777777" w:rsidR="003A25B7" w:rsidRPr="003A25B7" w:rsidRDefault="003A25B7" w:rsidP="003A25B7">
      <w:pPr>
        <w:pStyle w:val="Default"/>
        <w:ind w:left="360"/>
        <w:rPr>
          <w:rFonts w:asciiTheme="minorHAnsi" w:hAnsiTheme="minorHAnsi" w:cstheme="minorBidi"/>
          <w:color w:val="auto"/>
          <w:lang w:val="en-US"/>
        </w:rPr>
      </w:pPr>
    </w:p>
    <w:p w14:paraId="259DC5E8"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1 - Enhancing work-readiness and well-being</w:t>
      </w:r>
    </w:p>
    <w:p w14:paraId="259DC5E9" w14:textId="1E87AD75"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006747BD">
        <w:rPr>
          <w:rFonts w:asciiTheme="minorHAnsi" w:hAnsiTheme="minorHAnsi" w:cstheme="minorBidi"/>
          <w:color w:val="auto"/>
          <w:lang w:val="en-US"/>
        </w:rPr>
        <w:t>.</w:t>
      </w:r>
      <w:r w:rsidRPr="003A25B7">
        <w:rPr>
          <w:rFonts w:asciiTheme="minorHAnsi" w:hAnsiTheme="minorHAnsi" w:cstheme="minorBidi"/>
          <w:color w:val="auto"/>
          <w:lang w:val="en-US"/>
        </w:rPr>
        <w:t>1: Work experience and job preparation for young people</w:t>
      </w:r>
    </w:p>
    <w:p w14:paraId="259DC5EA"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5EB"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lastRenderedPageBreak/>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259DC5EC" w14:textId="77777777" w:rsid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5ED" w14:textId="77777777" w:rsidR="003A25B7" w:rsidRPr="003A25B7" w:rsidRDefault="003A25B7" w:rsidP="003A25B7">
      <w:pPr>
        <w:pStyle w:val="Default"/>
        <w:ind w:left="360"/>
        <w:rPr>
          <w:rFonts w:asciiTheme="minorHAnsi" w:hAnsiTheme="minorHAnsi" w:cstheme="minorBidi"/>
          <w:color w:val="auto"/>
          <w:lang w:val="en-US"/>
        </w:rPr>
      </w:pPr>
    </w:p>
    <w:p w14:paraId="259DC5EE"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2 - Promoting local business and social enterprise</w:t>
      </w:r>
    </w:p>
    <w:p w14:paraId="259DC5EF"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5: Promotion of social enterprise</w:t>
      </w:r>
    </w:p>
    <w:p w14:paraId="259DC5F0"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6: Support for business start-ups</w:t>
      </w:r>
    </w:p>
    <w:p w14:paraId="259DC5F1"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7: DIY Space /incubation</w:t>
      </w:r>
    </w:p>
    <w:p w14:paraId="259DC5F2" w14:textId="77777777" w:rsidR="003A25B7" w:rsidRDefault="003A25B7" w:rsidP="003A25B7">
      <w:pPr>
        <w:pStyle w:val="Default"/>
        <w:ind w:left="360"/>
        <w:rPr>
          <w:rFonts w:asciiTheme="minorHAnsi" w:hAnsiTheme="minorHAnsi" w:cstheme="minorBidi"/>
          <w:b/>
          <w:color w:val="auto"/>
          <w:lang w:val="en-US"/>
        </w:rPr>
      </w:pPr>
    </w:p>
    <w:p w14:paraId="259DC5F3"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3 - Integrated delivery mechanism for the strategy</w:t>
      </w:r>
    </w:p>
    <w:p w14:paraId="259DC5F4"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 xml:space="preserve">3. </w:t>
      </w:r>
      <w:r w:rsidRPr="003A25B7">
        <w:rPr>
          <w:rFonts w:asciiTheme="minorHAnsi" w:hAnsiTheme="minorHAnsi" w:cstheme="minorBidi"/>
          <w:color w:val="auto"/>
          <w:lang w:val="en-US"/>
        </w:rPr>
        <w:t>8: Setting up and operating the Community Hub</w:t>
      </w:r>
    </w:p>
    <w:p w14:paraId="259DC5F5" w14:textId="77777777" w:rsidR="003A25B7" w:rsidRPr="003A25B7" w:rsidRDefault="003A25B7" w:rsidP="003A25B7">
      <w:pPr>
        <w:pStyle w:val="Default"/>
        <w:ind w:left="360"/>
        <w:rPr>
          <w:rFonts w:asciiTheme="minorHAnsi" w:hAnsiTheme="minorHAnsi" w:cstheme="minorBidi"/>
          <w:color w:val="auto"/>
          <w:lang w:val="en-US"/>
        </w:rPr>
      </w:pPr>
    </w:p>
    <w:p w14:paraId="259DC5F6" w14:textId="77777777" w:rsidR="003A25B7" w:rsidRDefault="003A25B7" w:rsidP="003A25B7">
      <w:pPr>
        <w:pStyle w:val="ListParagraph"/>
        <w:rPr>
          <w:rFonts w:ascii="Arial" w:hAnsi="Arial" w:cs="Arial"/>
        </w:rPr>
      </w:pPr>
    </w:p>
    <w:p w14:paraId="259DC5F7" w14:textId="77777777" w:rsidR="002B1804" w:rsidRPr="009D5E14" w:rsidRDefault="002B1804" w:rsidP="002F79A4">
      <w:pPr>
        <w:pStyle w:val="ListParagraph"/>
        <w:numPr>
          <w:ilvl w:val="0"/>
          <w:numId w:val="34"/>
        </w:numPr>
        <w:spacing w:after="120" w:line="240" w:lineRule="auto"/>
        <w:rPr>
          <w:rFonts w:ascii="Arial" w:hAnsi="Arial" w:cs="Arial"/>
          <w:b/>
          <w:sz w:val="40"/>
          <w:szCs w:val="40"/>
        </w:rPr>
      </w:pPr>
      <w:r w:rsidRPr="009D5E14">
        <w:rPr>
          <w:rFonts w:ascii="Arial" w:hAnsi="Arial" w:cs="Arial"/>
          <w:b/>
          <w:sz w:val="40"/>
          <w:szCs w:val="40"/>
        </w:rPr>
        <w:t>Scope of the call</w:t>
      </w:r>
    </w:p>
    <w:p w14:paraId="259DC5F8" w14:textId="77777777" w:rsidR="00D727BE" w:rsidRDefault="00D727BE" w:rsidP="002B1804">
      <w:pPr>
        <w:ind w:left="720"/>
        <w:rPr>
          <w:i/>
        </w:rPr>
      </w:pPr>
    </w:p>
    <w:tbl>
      <w:tblPr>
        <w:tblStyle w:val="TableGrid"/>
        <w:tblW w:w="0" w:type="auto"/>
        <w:tblLayout w:type="fixed"/>
        <w:tblLook w:val="04A0" w:firstRow="1" w:lastRow="0" w:firstColumn="1" w:lastColumn="0" w:noHBand="0" w:noVBand="1"/>
      </w:tblPr>
      <w:tblGrid>
        <w:gridCol w:w="1809"/>
        <w:gridCol w:w="9207"/>
      </w:tblGrid>
      <w:tr w:rsidR="00516E8D" w:rsidRPr="00B14698" w14:paraId="259DC60F" w14:textId="77777777" w:rsidTr="002F79A4">
        <w:tc>
          <w:tcPr>
            <w:tcW w:w="1809" w:type="dxa"/>
          </w:tcPr>
          <w:p w14:paraId="259DC5F9" w14:textId="77777777" w:rsidR="00516E8D" w:rsidRDefault="00E05F6C" w:rsidP="009E5616">
            <w:pPr>
              <w:rPr>
                <w:sz w:val="24"/>
                <w:szCs w:val="24"/>
              </w:rPr>
            </w:pPr>
            <w:r>
              <w:rPr>
                <w:sz w:val="24"/>
                <w:szCs w:val="24"/>
              </w:rPr>
              <w:t>Call for Projects</w:t>
            </w:r>
          </w:p>
        </w:tc>
        <w:tc>
          <w:tcPr>
            <w:tcW w:w="9207" w:type="dxa"/>
          </w:tcPr>
          <w:p w14:paraId="259DC5FA" w14:textId="77777777" w:rsidR="00516E8D" w:rsidRDefault="00516E8D" w:rsidP="00516E8D">
            <w:pPr>
              <w:rPr>
                <w:sz w:val="24"/>
                <w:szCs w:val="24"/>
              </w:rPr>
            </w:pPr>
            <w:r w:rsidRPr="00516E8D">
              <w:rPr>
                <w:sz w:val="24"/>
                <w:szCs w:val="24"/>
              </w:rPr>
              <w:t xml:space="preserve">This </w:t>
            </w:r>
            <w:r w:rsidR="00E05F6C">
              <w:rPr>
                <w:sz w:val="24"/>
                <w:szCs w:val="24"/>
              </w:rPr>
              <w:t>c</w:t>
            </w:r>
            <w:r w:rsidRPr="00516E8D">
              <w:rPr>
                <w:sz w:val="24"/>
                <w:szCs w:val="24"/>
              </w:rPr>
              <w:t>all is for projects to support the delivery of the objectives of the Folkestone Community Works Local Development Strategy</w:t>
            </w:r>
            <w:r w:rsidR="00E05F6C">
              <w:rPr>
                <w:sz w:val="24"/>
                <w:szCs w:val="24"/>
              </w:rPr>
              <w:t>:</w:t>
            </w:r>
            <w:r w:rsidR="00AC5355">
              <w:rPr>
                <w:sz w:val="24"/>
                <w:szCs w:val="24"/>
              </w:rPr>
              <w:t xml:space="preserve"> </w:t>
            </w:r>
          </w:p>
          <w:p w14:paraId="259DC5FB" w14:textId="77777777" w:rsidR="00AC5355" w:rsidRDefault="00E05F6C" w:rsidP="00516E8D">
            <w:pPr>
              <w:rPr>
                <w:sz w:val="24"/>
                <w:szCs w:val="24"/>
              </w:rPr>
            </w:pPr>
            <w:r>
              <w:rPr>
                <w:sz w:val="24"/>
                <w:szCs w:val="24"/>
              </w:rPr>
              <w:t>Objective 1</w:t>
            </w:r>
            <w:r w:rsidR="00AC5355">
              <w:rPr>
                <w:sz w:val="24"/>
                <w:szCs w:val="24"/>
              </w:rPr>
              <w:t xml:space="preserve">: </w:t>
            </w:r>
            <w:r w:rsidR="00AC5355" w:rsidRPr="003A25B7">
              <w:rPr>
                <w:sz w:val="24"/>
                <w:szCs w:val="24"/>
              </w:rPr>
              <w:t>Enhancing work-readiness and well-being</w:t>
            </w:r>
          </w:p>
          <w:p w14:paraId="259DC5FC" w14:textId="77777777" w:rsidR="00AC5355" w:rsidRDefault="00E05F6C" w:rsidP="00516E8D">
            <w:pPr>
              <w:rPr>
                <w:sz w:val="24"/>
                <w:szCs w:val="24"/>
              </w:rPr>
            </w:pPr>
            <w:r>
              <w:rPr>
                <w:sz w:val="24"/>
                <w:szCs w:val="24"/>
              </w:rPr>
              <w:t>Objective</w:t>
            </w:r>
            <w:r w:rsidR="00AC5355">
              <w:rPr>
                <w:sz w:val="24"/>
                <w:szCs w:val="24"/>
              </w:rPr>
              <w:t xml:space="preserve"> 2:</w:t>
            </w:r>
            <w:r w:rsidR="0066544E" w:rsidRPr="003A25B7">
              <w:rPr>
                <w:b/>
              </w:rPr>
              <w:t xml:space="preserve"> </w:t>
            </w:r>
            <w:r w:rsidR="0066544E" w:rsidRPr="0066544E">
              <w:rPr>
                <w:sz w:val="24"/>
                <w:szCs w:val="24"/>
              </w:rPr>
              <w:t>Promoting local business and social enterprise</w:t>
            </w:r>
          </w:p>
          <w:p w14:paraId="259DC5FD" w14:textId="77777777" w:rsidR="00AC5355" w:rsidRDefault="00E05F6C" w:rsidP="00516E8D">
            <w:pPr>
              <w:rPr>
                <w:sz w:val="24"/>
                <w:szCs w:val="24"/>
              </w:rPr>
            </w:pPr>
            <w:r>
              <w:rPr>
                <w:sz w:val="24"/>
                <w:szCs w:val="24"/>
                <w:lang w:val="en-GB"/>
              </w:rPr>
              <w:t>Objective</w:t>
            </w:r>
            <w:r w:rsidR="00AC5355">
              <w:rPr>
                <w:sz w:val="24"/>
                <w:szCs w:val="24"/>
              </w:rPr>
              <w:t xml:space="preserve"> 3</w:t>
            </w:r>
            <w:r w:rsidR="0066544E">
              <w:rPr>
                <w:sz w:val="24"/>
                <w:szCs w:val="24"/>
              </w:rPr>
              <w:t>:</w:t>
            </w:r>
            <w:r w:rsidR="0066544E" w:rsidRPr="003A25B7">
              <w:t xml:space="preserve"> Setting up and operating the Community Hub</w:t>
            </w:r>
          </w:p>
          <w:p w14:paraId="259DC5FE" w14:textId="77777777" w:rsidR="00AC5355" w:rsidRDefault="00AC5355" w:rsidP="00516E8D">
            <w:pPr>
              <w:rPr>
                <w:sz w:val="24"/>
                <w:szCs w:val="24"/>
              </w:rPr>
            </w:pPr>
          </w:p>
          <w:p w14:paraId="259DC5FF" w14:textId="77777777" w:rsidR="00AC5355" w:rsidRDefault="00AC5355" w:rsidP="00AC5355">
            <w:pPr>
              <w:rPr>
                <w:sz w:val="24"/>
                <w:szCs w:val="24"/>
              </w:rPr>
            </w:pPr>
            <w:r>
              <w:rPr>
                <w:sz w:val="24"/>
                <w:szCs w:val="24"/>
              </w:rPr>
              <w:t>Projects should:</w:t>
            </w:r>
          </w:p>
          <w:p w14:paraId="259DC600" w14:textId="77777777" w:rsidR="00E05F6C" w:rsidRDefault="00E05F6C" w:rsidP="00E05F6C">
            <w:pPr>
              <w:pStyle w:val="ListParagraph"/>
              <w:numPr>
                <w:ilvl w:val="0"/>
                <w:numId w:val="25"/>
              </w:numPr>
              <w:rPr>
                <w:sz w:val="24"/>
                <w:szCs w:val="24"/>
              </w:rPr>
            </w:pPr>
            <w:r>
              <w:rPr>
                <w:sz w:val="24"/>
                <w:szCs w:val="24"/>
              </w:rPr>
              <w:t>Address the actions identified in one or more objectives.</w:t>
            </w:r>
          </w:p>
          <w:p w14:paraId="259DC601" w14:textId="77777777" w:rsidR="00AC5355" w:rsidRPr="00E05F6C" w:rsidRDefault="00AC5355" w:rsidP="00E05F6C">
            <w:pPr>
              <w:pStyle w:val="ListParagraph"/>
              <w:numPr>
                <w:ilvl w:val="0"/>
                <w:numId w:val="25"/>
              </w:numPr>
              <w:rPr>
                <w:sz w:val="24"/>
                <w:szCs w:val="24"/>
              </w:rPr>
            </w:pPr>
            <w:r w:rsidRPr="00E05F6C">
              <w:rPr>
                <w:sz w:val="24"/>
                <w:szCs w:val="24"/>
              </w:rPr>
              <w:t>Support participants</w:t>
            </w:r>
            <w:r w:rsidR="0066544E" w:rsidRPr="00E05F6C">
              <w:rPr>
                <w:sz w:val="24"/>
                <w:szCs w:val="24"/>
              </w:rPr>
              <w:t xml:space="preserve"> and</w:t>
            </w:r>
            <w:r w:rsidRPr="00E05F6C">
              <w:rPr>
                <w:sz w:val="24"/>
                <w:szCs w:val="24"/>
              </w:rPr>
              <w:t xml:space="preserve"> businesses within the eligible area, as specified for each individual </w:t>
            </w:r>
            <w:r w:rsidR="00E05F6C">
              <w:rPr>
                <w:sz w:val="24"/>
                <w:szCs w:val="24"/>
              </w:rPr>
              <w:t>objective</w:t>
            </w:r>
            <w:r w:rsidR="00066963" w:rsidRPr="00E05F6C">
              <w:rPr>
                <w:sz w:val="24"/>
                <w:szCs w:val="24"/>
              </w:rPr>
              <w:t>.</w:t>
            </w:r>
            <w:r w:rsidRPr="00E05F6C">
              <w:rPr>
                <w:sz w:val="24"/>
                <w:szCs w:val="24"/>
              </w:rPr>
              <w:t xml:space="preserve"> </w:t>
            </w:r>
          </w:p>
          <w:p w14:paraId="259DC602" w14:textId="77777777" w:rsidR="00AC5355" w:rsidRDefault="00AC5355" w:rsidP="00E05F6C">
            <w:pPr>
              <w:pStyle w:val="ListParagraph"/>
              <w:numPr>
                <w:ilvl w:val="0"/>
                <w:numId w:val="25"/>
              </w:numPr>
              <w:rPr>
                <w:sz w:val="24"/>
                <w:szCs w:val="24"/>
              </w:rPr>
            </w:pPr>
            <w:r w:rsidRPr="00D727BE">
              <w:rPr>
                <w:sz w:val="24"/>
                <w:szCs w:val="24"/>
              </w:rPr>
              <w:t xml:space="preserve">Represent an appropriate, effective and efficient means of delivering the relevant specific outputs and results </w:t>
            </w:r>
            <w:r>
              <w:rPr>
                <w:sz w:val="24"/>
                <w:szCs w:val="24"/>
              </w:rPr>
              <w:t xml:space="preserve">for the </w:t>
            </w:r>
            <w:r w:rsidR="00E05F6C">
              <w:rPr>
                <w:sz w:val="24"/>
                <w:szCs w:val="24"/>
              </w:rPr>
              <w:t>objective</w:t>
            </w:r>
            <w:r w:rsidR="00066963">
              <w:rPr>
                <w:sz w:val="24"/>
                <w:szCs w:val="24"/>
              </w:rPr>
              <w:t>.</w:t>
            </w:r>
          </w:p>
          <w:p w14:paraId="259DC603" w14:textId="77777777" w:rsidR="00AC5355" w:rsidRDefault="00AC5355" w:rsidP="00E05F6C">
            <w:pPr>
              <w:pStyle w:val="ListParagraph"/>
              <w:numPr>
                <w:ilvl w:val="0"/>
                <w:numId w:val="25"/>
              </w:numPr>
              <w:rPr>
                <w:sz w:val="24"/>
                <w:szCs w:val="24"/>
              </w:rPr>
            </w:pPr>
            <w:r w:rsidRPr="00D727BE">
              <w:rPr>
                <w:sz w:val="24"/>
                <w:szCs w:val="24"/>
              </w:rPr>
              <w:t xml:space="preserve">Add value to and </w:t>
            </w:r>
            <w:r>
              <w:rPr>
                <w:sz w:val="24"/>
                <w:szCs w:val="24"/>
              </w:rPr>
              <w:t xml:space="preserve">does </w:t>
            </w:r>
            <w:r w:rsidRPr="00D727BE">
              <w:rPr>
                <w:sz w:val="24"/>
                <w:szCs w:val="24"/>
              </w:rPr>
              <w:t>not duplicate existing provision and must not conflict with national policy.</w:t>
            </w:r>
          </w:p>
          <w:p w14:paraId="259DC604" w14:textId="3B7BC11F" w:rsidR="00AC5355" w:rsidRPr="00D727BE" w:rsidRDefault="00AC5355" w:rsidP="00E05F6C">
            <w:pPr>
              <w:pStyle w:val="ListParagraph"/>
              <w:numPr>
                <w:ilvl w:val="0"/>
                <w:numId w:val="25"/>
              </w:numPr>
              <w:rPr>
                <w:sz w:val="24"/>
                <w:szCs w:val="24"/>
              </w:rPr>
            </w:pPr>
            <w:r>
              <w:rPr>
                <w:sz w:val="24"/>
                <w:szCs w:val="24"/>
              </w:rPr>
              <w:t xml:space="preserve">Deliver the required Outputs and Results for </w:t>
            </w:r>
            <w:r w:rsidR="0066544E">
              <w:rPr>
                <w:sz w:val="24"/>
                <w:szCs w:val="24"/>
              </w:rPr>
              <w:t xml:space="preserve">the relevant actions within the </w:t>
            </w:r>
            <w:r w:rsidR="00E05F6C">
              <w:rPr>
                <w:sz w:val="24"/>
                <w:szCs w:val="24"/>
              </w:rPr>
              <w:t>objective</w:t>
            </w:r>
            <w:r w:rsidR="00066963">
              <w:rPr>
                <w:sz w:val="24"/>
                <w:szCs w:val="24"/>
              </w:rPr>
              <w:t>.</w:t>
            </w:r>
            <w:r>
              <w:rPr>
                <w:sz w:val="24"/>
                <w:szCs w:val="24"/>
              </w:rPr>
              <w:t xml:space="preserve"> </w:t>
            </w:r>
          </w:p>
          <w:p w14:paraId="259DC605" w14:textId="77777777" w:rsidR="00AC5355" w:rsidRPr="00066963" w:rsidRDefault="00AC5355" w:rsidP="00E05F6C">
            <w:pPr>
              <w:pStyle w:val="ListParagraph"/>
              <w:numPr>
                <w:ilvl w:val="0"/>
                <w:numId w:val="25"/>
              </w:numPr>
              <w:rPr>
                <w:sz w:val="24"/>
                <w:szCs w:val="24"/>
              </w:rPr>
            </w:pPr>
            <w:r w:rsidRPr="00066963">
              <w:rPr>
                <w:sz w:val="24"/>
                <w:szCs w:val="24"/>
              </w:rPr>
              <w:t>Represent</w:t>
            </w:r>
            <w:r w:rsidR="00066963" w:rsidRPr="00066963">
              <w:rPr>
                <w:sz w:val="24"/>
                <w:szCs w:val="24"/>
              </w:rPr>
              <w:t xml:space="preserve"> </w:t>
            </w:r>
            <w:r w:rsidRPr="00066963">
              <w:rPr>
                <w:sz w:val="24"/>
                <w:szCs w:val="24"/>
              </w:rPr>
              <w:t>value for money</w:t>
            </w:r>
            <w:r w:rsidR="00066963" w:rsidRPr="00E05F6C">
              <w:rPr>
                <w:sz w:val="24"/>
                <w:szCs w:val="24"/>
              </w:rPr>
              <w:t xml:space="preserve"> with the cost per output comparable to other projects </w:t>
            </w:r>
          </w:p>
          <w:p w14:paraId="259DC606" w14:textId="6C8F9587" w:rsidR="0066544E" w:rsidRPr="00E05F6C" w:rsidRDefault="0066544E" w:rsidP="00E05F6C">
            <w:pPr>
              <w:pStyle w:val="ListParagraph"/>
              <w:numPr>
                <w:ilvl w:val="0"/>
                <w:numId w:val="25"/>
              </w:numPr>
              <w:rPr>
                <w:sz w:val="24"/>
                <w:szCs w:val="24"/>
              </w:rPr>
            </w:pPr>
            <w:r w:rsidRPr="00E05F6C">
              <w:rPr>
                <w:sz w:val="24"/>
                <w:szCs w:val="24"/>
              </w:rPr>
              <w:t xml:space="preserve">Have the required minimum 50% match funding for the requested ERDF or ESF contribution and that the specific match funding stream does not contain any ERDF or ESF funds matched at source by the organization.  For example, funds from the DWP, SFA or Big Lottery have allocated funds to organisations which already include </w:t>
            </w:r>
            <w:r w:rsidRPr="00E05F6C">
              <w:rPr>
                <w:sz w:val="24"/>
                <w:szCs w:val="24"/>
              </w:rPr>
              <w:lastRenderedPageBreak/>
              <w:t>some ESF and ERDF funding and so ca</w:t>
            </w:r>
            <w:r w:rsidR="00BE0F1D">
              <w:rPr>
                <w:sz w:val="24"/>
                <w:szCs w:val="24"/>
              </w:rPr>
              <w:t>n</w:t>
            </w:r>
            <w:r w:rsidRPr="00E05F6C">
              <w:rPr>
                <w:sz w:val="24"/>
                <w:szCs w:val="24"/>
              </w:rPr>
              <w:t xml:space="preserve">not be used as match funding for this programme. </w:t>
            </w:r>
          </w:p>
          <w:p w14:paraId="259DC607" w14:textId="77777777" w:rsidR="0066544E" w:rsidRPr="00E05F6C" w:rsidRDefault="00066963" w:rsidP="00E05F6C">
            <w:pPr>
              <w:pStyle w:val="ListParagraph"/>
              <w:numPr>
                <w:ilvl w:val="0"/>
                <w:numId w:val="25"/>
              </w:numPr>
              <w:rPr>
                <w:sz w:val="24"/>
                <w:szCs w:val="24"/>
              </w:rPr>
            </w:pPr>
            <w:r w:rsidRPr="00E05F6C">
              <w:rPr>
                <w:sz w:val="24"/>
                <w:szCs w:val="24"/>
              </w:rPr>
              <w:t xml:space="preserve">Have the </w:t>
            </w:r>
            <w:r w:rsidR="0066544E" w:rsidRPr="00E05F6C">
              <w:rPr>
                <w:sz w:val="24"/>
                <w:szCs w:val="24"/>
              </w:rPr>
              <w:t>support of the local community and well developed local networks</w:t>
            </w:r>
            <w:r w:rsidRPr="00E05F6C">
              <w:rPr>
                <w:sz w:val="24"/>
                <w:szCs w:val="24"/>
              </w:rPr>
              <w:t>.</w:t>
            </w:r>
          </w:p>
          <w:p w14:paraId="259DC608" w14:textId="77777777" w:rsidR="0066544E" w:rsidRPr="00E05F6C" w:rsidRDefault="00066963" w:rsidP="00E05F6C">
            <w:pPr>
              <w:pStyle w:val="ListParagraph"/>
              <w:numPr>
                <w:ilvl w:val="0"/>
                <w:numId w:val="25"/>
              </w:numPr>
              <w:rPr>
                <w:sz w:val="24"/>
                <w:szCs w:val="24"/>
              </w:rPr>
            </w:pPr>
            <w:r w:rsidRPr="00E05F6C">
              <w:rPr>
                <w:sz w:val="24"/>
                <w:szCs w:val="24"/>
              </w:rPr>
              <w:t>Demonstrate</w:t>
            </w:r>
            <w:r w:rsidR="0066544E" w:rsidRPr="00E05F6C">
              <w:rPr>
                <w:sz w:val="24"/>
                <w:szCs w:val="24"/>
              </w:rPr>
              <w:t xml:space="preserve"> innovation.</w:t>
            </w:r>
          </w:p>
          <w:p w14:paraId="259DC609" w14:textId="77777777" w:rsidR="00E05F6C" w:rsidRPr="00E05F6C" w:rsidRDefault="00066963" w:rsidP="00E05F6C">
            <w:pPr>
              <w:pStyle w:val="ListParagraph"/>
              <w:numPr>
                <w:ilvl w:val="0"/>
                <w:numId w:val="25"/>
              </w:numPr>
              <w:rPr>
                <w:sz w:val="24"/>
                <w:szCs w:val="24"/>
              </w:rPr>
            </w:pPr>
            <w:r w:rsidRPr="00E05F6C">
              <w:rPr>
                <w:sz w:val="24"/>
                <w:szCs w:val="24"/>
              </w:rPr>
              <w:t xml:space="preserve">Do </w:t>
            </w:r>
            <w:r w:rsidR="0066544E" w:rsidRPr="00E05F6C">
              <w:rPr>
                <w:sz w:val="24"/>
                <w:szCs w:val="24"/>
              </w:rPr>
              <w:t>not lead to a deterioration or loss of environmental assets or resource</w:t>
            </w:r>
          </w:p>
          <w:p w14:paraId="259DC60A" w14:textId="77777777" w:rsidR="00E05F6C" w:rsidRPr="00E05F6C" w:rsidRDefault="00E05F6C" w:rsidP="00E05F6C">
            <w:pPr>
              <w:pStyle w:val="ListParagraph"/>
              <w:numPr>
                <w:ilvl w:val="0"/>
                <w:numId w:val="25"/>
              </w:numPr>
              <w:rPr>
                <w:sz w:val="24"/>
                <w:szCs w:val="24"/>
              </w:rPr>
            </w:pPr>
            <w:r w:rsidRPr="00FE25AC">
              <w:rPr>
                <w:sz w:val="24"/>
                <w:szCs w:val="24"/>
              </w:rPr>
              <w:t xml:space="preserve">Be delivered by appropriate  organisations, where the organisation or lead organisation (in the case of projects that involve more than one organisation) </w:t>
            </w:r>
            <w:r w:rsidR="0066544E" w:rsidRPr="00FE25AC">
              <w:rPr>
                <w:sz w:val="24"/>
                <w:szCs w:val="24"/>
              </w:rPr>
              <w:t>has</w:t>
            </w:r>
            <w:r w:rsidRPr="00FE25AC">
              <w:rPr>
                <w:sz w:val="24"/>
                <w:szCs w:val="24"/>
              </w:rPr>
              <w:t xml:space="preserve"> in place:</w:t>
            </w:r>
          </w:p>
          <w:p w14:paraId="259DC60B" w14:textId="77777777" w:rsidR="00E05F6C" w:rsidRPr="00E05F6C" w:rsidRDefault="00E05F6C" w:rsidP="00FE25AC">
            <w:pPr>
              <w:pStyle w:val="ListParagraph"/>
              <w:numPr>
                <w:ilvl w:val="0"/>
                <w:numId w:val="47"/>
              </w:numPr>
              <w:rPr>
                <w:sz w:val="24"/>
                <w:szCs w:val="24"/>
              </w:rPr>
            </w:pPr>
            <w:r w:rsidRPr="00FE25AC">
              <w:rPr>
                <w:sz w:val="24"/>
                <w:szCs w:val="24"/>
              </w:rPr>
              <w:t xml:space="preserve">an </w:t>
            </w:r>
            <w:r w:rsidR="0066544E" w:rsidRPr="00FE25AC">
              <w:rPr>
                <w:sz w:val="24"/>
                <w:szCs w:val="24"/>
              </w:rPr>
              <w:t>appropriate equal opportunitie</w:t>
            </w:r>
            <w:r w:rsidRPr="00FE25AC">
              <w:rPr>
                <w:sz w:val="24"/>
                <w:szCs w:val="24"/>
              </w:rPr>
              <w:t>s policy</w:t>
            </w:r>
          </w:p>
          <w:p w14:paraId="259DC60C" w14:textId="77777777" w:rsidR="00E05F6C" w:rsidRPr="00E05F6C" w:rsidRDefault="00E05F6C" w:rsidP="00FE25AC">
            <w:pPr>
              <w:pStyle w:val="ListParagraph"/>
              <w:numPr>
                <w:ilvl w:val="0"/>
                <w:numId w:val="47"/>
              </w:numPr>
              <w:rPr>
                <w:sz w:val="24"/>
                <w:szCs w:val="24"/>
              </w:rPr>
            </w:pPr>
            <w:r w:rsidRPr="00FE25AC">
              <w:rPr>
                <w:sz w:val="24"/>
                <w:szCs w:val="24"/>
              </w:rPr>
              <w:t xml:space="preserve">an appropriate </w:t>
            </w:r>
            <w:r w:rsidR="0066544E" w:rsidRPr="00FE25AC">
              <w:rPr>
                <w:sz w:val="24"/>
                <w:szCs w:val="24"/>
              </w:rPr>
              <w:t>sustainable development polic</w:t>
            </w:r>
            <w:r w:rsidRPr="00FE25AC">
              <w:rPr>
                <w:sz w:val="24"/>
                <w:szCs w:val="24"/>
              </w:rPr>
              <w:t>y</w:t>
            </w:r>
          </w:p>
          <w:p w14:paraId="259DC60D" w14:textId="77777777" w:rsidR="00AC5355" w:rsidRPr="00E05F6C" w:rsidRDefault="00E05F6C" w:rsidP="00FE25AC">
            <w:pPr>
              <w:pStyle w:val="ListParagraph"/>
              <w:numPr>
                <w:ilvl w:val="0"/>
                <w:numId w:val="47"/>
              </w:numPr>
              <w:rPr>
                <w:sz w:val="24"/>
                <w:szCs w:val="24"/>
              </w:rPr>
            </w:pPr>
            <w:r w:rsidRPr="00FE25AC">
              <w:rPr>
                <w:sz w:val="24"/>
                <w:szCs w:val="24"/>
              </w:rPr>
              <w:t>appropriate systems for meeting the monitoring requirements for ESIF funded projects</w:t>
            </w:r>
            <w:r w:rsidR="0066544E" w:rsidRPr="00FE25AC">
              <w:rPr>
                <w:sz w:val="24"/>
                <w:szCs w:val="24"/>
              </w:rPr>
              <w:t xml:space="preserve"> </w:t>
            </w:r>
          </w:p>
          <w:p w14:paraId="259DC60E" w14:textId="77777777" w:rsidR="00AC5355" w:rsidRPr="00E05F6C" w:rsidRDefault="00AC5355" w:rsidP="00E05F6C">
            <w:pPr>
              <w:rPr>
                <w:sz w:val="24"/>
                <w:szCs w:val="24"/>
              </w:rPr>
            </w:pPr>
          </w:p>
        </w:tc>
      </w:tr>
      <w:tr w:rsidR="00D727BE" w:rsidRPr="00B14698" w14:paraId="259DC612" w14:textId="77777777" w:rsidTr="002F79A4">
        <w:tc>
          <w:tcPr>
            <w:tcW w:w="1809" w:type="dxa"/>
          </w:tcPr>
          <w:p w14:paraId="259DC610" w14:textId="77777777" w:rsidR="00D727BE" w:rsidRPr="00E05F6C" w:rsidRDefault="005619E1" w:rsidP="009E5616">
            <w:pPr>
              <w:rPr>
                <w:b/>
                <w:sz w:val="24"/>
                <w:szCs w:val="24"/>
              </w:rPr>
            </w:pPr>
            <w:r>
              <w:rPr>
                <w:b/>
                <w:sz w:val="24"/>
                <w:szCs w:val="24"/>
              </w:rPr>
              <w:lastRenderedPageBreak/>
              <w:t>Work Package 1</w:t>
            </w:r>
          </w:p>
        </w:tc>
        <w:tc>
          <w:tcPr>
            <w:tcW w:w="9207" w:type="dxa"/>
          </w:tcPr>
          <w:p w14:paraId="259DC611" w14:textId="77777777" w:rsidR="00D727BE" w:rsidRPr="00E05F6C" w:rsidRDefault="005619E1" w:rsidP="009E5616">
            <w:pPr>
              <w:rPr>
                <w:b/>
                <w:sz w:val="24"/>
                <w:szCs w:val="24"/>
              </w:rPr>
            </w:pPr>
            <w:r>
              <w:rPr>
                <w:b/>
                <w:sz w:val="24"/>
                <w:szCs w:val="24"/>
              </w:rPr>
              <w:t>Objective</w:t>
            </w:r>
            <w:r w:rsidRPr="00E05F6C">
              <w:rPr>
                <w:b/>
                <w:sz w:val="24"/>
                <w:szCs w:val="24"/>
              </w:rPr>
              <w:t xml:space="preserve"> 1:</w:t>
            </w:r>
            <w:r w:rsidR="00D727BE" w:rsidRPr="00E05F6C">
              <w:rPr>
                <w:b/>
                <w:sz w:val="24"/>
                <w:szCs w:val="24"/>
              </w:rPr>
              <w:t>Enhancing work-readiness and well-being</w:t>
            </w:r>
          </w:p>
        </w:tc>
      </w:tr>
      <w:tr w:rsidR="00D727BE" w:rsidRPr="00B14698" w14:paraId="259DC619" w14:textId="77777777" w:rsidTr="002F79A4">
        <w:tc>
          <w:tcPr>
            <w:tcW w:w="1809" w:type="dxa"/>
          </w:tcPr>
          <w:p w14:paraId="259DC613" w14:textId="77777777" w:rsidR="00D727BE" w:rsidRDefault="00D727BE" w:rsidP="00CC7CEF">
            <w:pPr>
              <w:rPr>
                <w:sz w:val="24"/>
                <w:szCs w:val="24"/>
              </w:rPr>
            </w:pPr>
            <w:r>
              <w:rPr>
                <w:sz w:val="24"/>
                <w:szCs w:val="24"/>
              </w:rPr>
              <w:t>Act</w:t>
            </w:r>
            <w:r w:rsidR="005619E1">
              <w:rPr>
                <w:sz w:val="24"/>
                <w:szCs w:val="24"/>
              </w:rPr>
              <w:t>ions</w:t>
            </w:r>
          </w:p>
          <w:p w14:paraId="259DC614" w14:textId="77777777" w:rsidR="00CC7CEF" w:rsidRPr="00D727BE" w:rsidRDefault="00CC7CEF" w:rsidP="00CC7CEF">
            <w:pPr>
              <w:rPr>
                <w:sz w:val="24"/>
                <w:szCs w:val="24"/>
              </w:rPr>
            </w:pPr>
          </w:p>
        </w:tc>
        <w:tc>
          <w:tcPr>
            <w:tcW w:w="9207" w:type="dxa"/>
          </w:tcPr>
          <w:p w14:paraId="259DC615" w14:textId="77777777" w:rsidR="00D727BE" w:rsidRDefault="00D727BE" w:rsidP="007E736D">
            <w:pPr>
              <w:pStyle w:val="ListParagraph"/>
              <w:numPr>
                <w:ilvl w:val="1"/>
                <w:numId w:val="7"/>
              </w:numPr>
              <w:rPr>
                <w:sz w:val="24"/>
                <w:szCs w:val="24"/>
              </w:rPr>
            </w:pPr>
            <w:r w:rsidRPr="007E736D">
              <w:rPr>
                <w:sz w:val="24"/>
                <w:szCs w:val="24"/>
              </w:rPr>
              <w:t>Work experience and job preparation for young people</w:t>
            </w:r>
          </w:p>
          <w:p w14:paraId="259DC616" w14:textId="77777777" w:rsidR="00CC7CEF" w:rsidRPr="003A25B7"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617" w14:textId="77777777" w:rsidR="00CC7CEF" w:rsidRPr="003A25B7"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58730221" w14:textId="77777777" w:rsidR="007E736D"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618" w14:textId="77777777" w:rsidR="00FE25AC" w:rsidRPr="00CC7CEF" w:rsidRDefault="00FE25AC" w:rsidP="00CC7CEF">
            <w:pPr>
              <w:pStyle w:val="Default"/>
              <w:rPr>
                <w:rFonts w:asciiTheme="minorHAnsi" w:hAnsiTheme="minorHAnsi" w:cstheme="minorBidi"/>
                <w:color w:val="auto"/>
                <w:lang w:val="en-US"/>
              </w:rPr>
            </w:pPr>
          </w:p>
        </w:tc>
      </w:tr>
      <w:tr w:rsidR="00CC7CEF" w14:paraId="259DC61C" w14:textId="77777777" w:rsidTr="002F79A4">
        <w:tc>
          <w:tcPr>
            <w:tcW w:w="1809" w:type="dxa"/>
          </w:tcPr>
          <w:p w14:paraId="259DC61A" w14:textId="77777777" w:rsidR="00CC7CEF" w:rsidRPr="00D727BE" w:rsidRDefault="00CC7CEF" w:rsidP="00D727BE">
            <w:pPr>
              <w:rPr>
                <w:sz w:val="24"/>
                <w:szCs w:val="24"/>
              </w:rPr>
            </w:pPr>
            <w:r>
              <w:rPr>
                <w:sz w:val="24"/>
                <w:szCs w:val="24"/>
              </w:rPr>
              <w:t>Funding allocation</w:t>
            </w:r>
          </w:p>
        </w:tc>
        <w:tc>
          <w:tcPr>
            <w:tcW w:w="9207" w:type="dxa"/>
          </w:tcPr>
          <w:p w14:paraId="0107A9A0" w14:textId="4F1628DA" w:rsidR="00CC7CEF" w:rsidRDefault="007B6D2B" w:rsidP="009E5616">
            <w:pPr>
              <w:rPr>
                <w:sz w:val="24"/>
                <w:szCs w:val="24"/>
              </w:rPr>
            </w:pPr>
            <w:r>
              <w:rPr>
                <w:sz w:val="24"/>
                <w:szCs w:val="24"/>
              </w:rPr>
              <w:t xml:space="preserve"> </w:t>
            </w:r>
            <w:r>
              <w:rPr>
                <w:noProof/>
                <w:sz w:val="24"/>
                <w:szCs w:val="24"/>
                <w:lang w:val="en-GB" w:eastAsia="en-GB"/>
              </w:rPr>
              <w:drawing>
                <wp:inline distT="0" distB="0" distL="0" distR="0" wp14:anchorId="4CC93D47" wp14:editId="25775104">
                  <wp:extent cx="6029325" cy="286993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2869934"/>
                          </a:xfrm>
                          <a:prstGeom prst="rect">
                            <a:avLst/>
                          </a:prstGeom>
                          <a:noFill/>
                          <a:ln>
                            <a:noFill/>
                          </a:ln>
                        </pic:spPr>
                      </pic:pic>
                    </a:graphicData>
                  </a:graphic>
                </wp:inline>
              </w:drawing>
            </w:r>
          </w:p>
          <w:p w14:paraId="1832EF47" w14:textId="77777777" w:rsidR="00562DE8" w:rsidRDefault="00562DE8" w:rsidP="009E5616">
            <w:pPr>
              <w:rPr>
                <w:sz w:val="24"/>
                <w:szCs w:val="24"/>
              </w:rPr>
            </w:pPr>
          </w:p>
          <w:p w14:paraId="259DC61B" w14:textId="77777777" w:rsidR="00FE25AC" w:rsidRPr="00D727BE" w:rsidRDefault="00FE25AC" w:rsidP="009E5616">
            <w:pPr>
              <w:rPr>
                <w:sz w:val="24"/>
                <w:szCs w:val="24"/>
              </w:rPr>
            </w:pPr>
          </w:p>
        </w:tc>
      </w:tr>
      <w:tr w:rsidR="00D727BE" w14:paraId="259DC621" w14:textId="77777777" w:rsidTr="002F79A4">
        <w:tc>
          <w:tcPr>
            <w:tcW w:w="1809" w:type="dxa"/>
          </w:tcPr>
          <w:p w14:paraId="259DC61D" w14:textId="77777777" w:rsidR="00D727BE" w:rsidRDefault="00CC7CEF" w:rsidP="00D727BE">
            <w:pPr>
              <w:rPr>
                <w:rFonts w:ascii="Arial" w:hAnsi="Arial" w:cs="Arial"/>
              </w:rPr>
            </w:pPr>
            <w:r>
              <w:rPr>
                <w:sz w:val="24"/>
                <w:szCs w:val="24"/>
              </w:rPr>
              <w:t xml:space="preserve">Funding available </w:t>
            </w:r>
          </w:p>
        </w:tc>
        <w:tc>
          <w:tcPr>
            <w:tcW w:w="9207" w:type="dxa"/>
          </w:tcPr>
          <w:p w14:paraId="259DC61E" w14:textId="08CAC597" w:rsidR="00CC7CEF" w:rsidRDefault="0082670E" w:rsidP="00CC7CEF">
            <w:pPr>
              <w:rPr>
                <w:sz w:val="24"/>
                <w:szCs w:val="24"/>
              </w:rPr>
            </w:pPr>
            <w:r>
              <w:rPr>
                <w:sz w:val="24"/>
                <w:szCs w:val="24"/>
              </w:rPr>
              <w:t xml:space="preserve">Up to 75% of the total ESF funds for this Objective is available to projects in the Call.  This </w:t>
            </w:r>
            <w:r w:rsidR="00C03E16">
              <w:rPr>
                <w:sz w:val="24"/>
                <w:szCs w:val="24"/>
              </w:rPr>
              <w:t>represents</w:t>
            </w:r>
            <w:r>
              <w:rPr>
                <w:sz w:val="24"/>
                <w:szCs w:val="24"/>
              </w:rPr>
              <w:t xml:space="preserve"> £731,250 ESF for projects </w:t>
            </w:r>
            <w:r w:rsidR="007B6D2B">
              <w:rPr>
                <w:sz w:val="24"/>
                <w:szCs w:val="24"/>
              </w:rPr>
              <w:t xml:space="preserve">which </w:t>
            </w:r>
            <w:r w:rsidR="00C03E16">
              <w:rPr>
                <w:sz w:val="24"/>
                <w:szCs w:val="24"/>
              </w:rPr>
              <w:t xml:space="preserve">together will have </w:t>
            </w:r>
            <w:r>
              <w:rPr>
                <w:sz w:val="24"/>
                <w:szCs w:val="24"/>
              </w:rPr>
              <w:t>a minimum total project cost of £1,</w:t>
            </w:r>
            <w:r w:rsidR="009A6F68">
              <w:rPr>
                <w:sz w:val="24"/>
                <w:szCs w:val="24"/>
              </w:rPr>
              <w:t>462,500</w:t>
            </w:r>
            <w:r>
              <w:rPr>
                <w:sz w:val="24"/>
                <w:szCs w:val="24"/>
              </w:rPr>
              <w:t>.</w:t>
            </w:r>
          </w:p>
          <w:p w14:paraId="259DC61F" w14:textId="77777777" w:rsidR="0082670E" w:rsidRDefault="0082670E" w:rsidP="00CC7CEF">
            <w:pPr>
              <w:rPr>
                <w:sz w:val="24"/>
                <w:szCs w:val="24"/>
              </w:rPr>
            </w:pPr>
          </w:p>
          <w:p w14:paraId="259DC620" w14:textId="77777777" w:rsidR="00CC7CEF" w:rsidRPr="00D727BE" w:rsidRDefault="00516E8D" w:rsidP="0082670E">
            <w:pPr>
              <w:rPr>
                <w:sz w:val="24"/>
                <w:szCs w:val="24"/>
              </w:rPr>
            </w:pPr>
            <w:r>
              <w:rPr>
                <w:sz w:val="24"/>
                <w:szCs w:val="24"/>
              </w:rPr>
              <w:t xml:space="preserve">There are no </w:t>
            </w:r>
            <w:r w:rsidR="00CC7CEF">
              <w:rPr>
                <w:sz w:val="24"/>
                <w:szCs w:val="24"/>
              </w:rPr>
              <w:t xml:space="preserve">minimum or maximum </w:t>
            </w:r>
            <w:r>
              <w:rPr>
                <w:sz w:val="24"/>
                <w:szCs w:val="24"/>
              </w:rPr>
              <w:t>thresholds for the size of grant requested</w:t>
            </w:r>
            <w:r w:rsidR="0082670E">
              <w:rPr>
                <w:sz w:val="24"/>
                <w:szCs w:val="24"/>
              </w:rPr>
              <w:t xml:space="preserve"> for individual projects</w:t>
            </w:r>
            <w:r>
              <w:rPr>
                <w:sz w:val="24"/>
                <w:szCs w:val="24"/>
              </w:rPr>
              <w:t xml:space="preserve">, </w:t>
            </w:r>
            <w:r w:rsidR="00CC7CEF">
              <w:rPr>
                <w:sz w:val="24"/>
                <w:szCs w:val="24"/>
              </w:rPr>
              <w:t>but preference wil</w:t>
            </w:r>
            <w:r>
              <w:rPr>
                <w:sz w:val="24"/>
                <w:szCs w:val="24"/>
              </w:rPr>
              <w:t>l be given to projects of scale</w:t>
            </w:r>
            <w:r w:rsidR="00CC7CEF" w:rsidRPr="00D727BE">
              <w:rPr>
                <w:sz w:val="24"/>
                <w:szCs w:val="24"/>
              </w:rPr>
              <w:t xml:space="preserve"> and</w:t>
            </w:r>
            <w:r>
              <w:rPr>
                <w:sz w:val="24"/>
                <w:szCs w:val="24"/>
              </w:rPr>
              <w:t xml:space="preserve"> impact</w:t>
            </w:r>
            <w:r w:rsidR="00CC7CEF" w:rsidRPr="00D727BE">
              <w:rPr>
                <w:sz w:val="24"/>
                <w:szCs w:val="24"/>
              </w:rPr>
              <w:t xml:space="preserve"> </w:t>
            </w:r>
          </w:p>
        </w:tc>
      </w:tr>
      <w:tr w:rsidR="00D727BE" w14:paraId="259DC625" w14:textId="77777777" w:rsidTr="002F79A4">
        <w:tc>
          <w:tcPr>
            <w:tcW w:w="1809" w:type="dxa"/>
          </w:tcPr>
          <w:p w14:paraId="233C77A1" w14:textId="660AEF85" w:rsidR="004F3854" w:rsidRDefault="00D727BE" w:rsidP="00364C3D">
            <w:pPr>
              <w:rPr>
                <w:sz w:val="24"/>
                <w:szCs w:val="24"/>
              </w:rPr>
            </w:pPr>
            <w:r w:rsidRPr="00D727BE">
              <w:rPr>
                <w:sz w:val="24"/>
                <w:szCs w:val="24"/>
              </w:rPr>
              <w:t>Geographic</w:t>
            </w:r>
            <w:r w:rsidR="004F3854">
              <w:rPr>
                <w:sz w:val="24"/>
                <w:szCs w:val="24"/>
              </w:rPr>
              <w:t>al</w:t>
            </w:r>
          </w:p>
          <w:p w14:paraId="259DC622" w14:textId="61C625BE" w:rsidR="00D727BE" w:rsidRDefault="00D727BE" w:rsidP="002F79A4">
            <w:pPr>
              <w:rPr>
                <w:rFonts w:ascii="Arial" w:hAnsi="Arial" w:cs="Arial"/>
              </w:rPr>
            </w:pPr>
            <w:r w:rsidRPr="00D727BE">
              <w:rPr>
                <w:sz w:val="24"/>
                <w:szCs w:val="24"/>
              </w:rPr>
              <w:t>Scope</w:t>
            </w:r>
          </w:p>
        </w:tc>
        <w:tc>
          <w:tcPr>
            <w:tcW w:w="9207" w:type="dxa"/>
          </w:tcPr>
          <w:p w14:paraId="259DC623" w14:textId="77777777" w:rsidR="009D5E14" w:rsidRDefault="00D727BE" w:rsidP="009D5E14">
            <w:pPr>
              <w:autoSpaceDE w:val="0"/>
              <w:autoSpaceDN w:val="0"/>
              <w:adjustRightInd w:val="0"/>
              <w:spacing w:after="120"/>
              <w:jc w:val="both"/>
              <w:rPr>
                <w:sz w:val="24"/>
                <w:szCs w:val="24"/>
              </w:rPr>
            </w:pPr>
            <w:r w:rsidRPr="00D727BE">
              <w:rPr>
                <w:sz w:val="24"/>
                <w:szCs w:val="24"/>
              </w:rPr>
              <w:t xml:space="preserve">Proposed activity must be within the Folkestone Community Works locality </w:t>
            </w:r>
            <w:r w:rsidR="0082670E">
              <w:rPr>
                <w:sz w:val="24"/>
                <w:szCs w:val="24"/>
              </w:rPr>
              <w:t xml:space="preserve">with </w:t>
            </w:r>
            <w:r w:rsidR="00CC7CEF">
              <w:rPr>
                <w:sz w:val="24"/>
                <w:szCs w:val="24"/>
              </w:rPr>
              <w:t xml:space="preserve">at least </w:t>
            </w:r>
            <w:r w:rsidR="008B36C3" w:rsidRPr="0082670E">
              <w:rPr>
                <w:sz w:val="24"/>
                <w:szCs w:val="24"/>
              </w:rPr>
              <w:t xml:space="preserve">60% of the </w:t>
            </w:r>
            <w:r w:rsidR="00C03E16">
              <w:rPr>
                <w:sz w:val="24"/>
                <w:szCs w:val="24"/>
              </w:rPr>
              <w:t xml:space="preserve">Outputs and Results for </w:t>
            </w:r>
            <w:r w:rsidR="0082670E">
              <w:rPr>
                <w:sz w:val="24"/>
                <w:szCs w:val="24"/>
              </w:rPr>
              <w:t xml:space="preserve">project </w:t>
            </w:r>
            <w:proofErr w:type="gramStart"/>
            <w:r w:rsidR="008B36C3" w:rsidRPr="0082670E">
              <w:rPr>
                <w:sz w:val="24"/>
                <w:szCs w:val="24"/>
              </w:rPr>
              <w:t>beneficiaries</w:t>
            </w:r>
            <w:proofErr w:type="gramEnd"/>
            <w:r w:rsidR="008B36C3" w:rsidRPr="0082670E">
              <w:rPr>
                <w:sz w:val="24"/>
                <w:szCs w:val="24"/>
              </w:rPr>
              <w:t xml:space="preserve"> </w:t>
            </w:r>
            <w:r w:rsidR="00C03E16">
              <w:rPr>
                <w:sz w:val="24"/>
                <w:szCs w:val="24"/>
              </w:rPr>
              <w:t xml:space="preserve">resident within </w:t>
            </w:r>
            <w:r w:rsidR="008B36C3" w:rsidRPr="0082670E">
              <w:rPr>
                <w:sz w:val="24"/>
                <w:szCs w:val="24"/>
              </w:rPr>
              <w:t xml:space="preserve">the </w:t>
            </w:r>
            <w:r w:rsidR="009D5E14">
              <w:rPr>
                <w:sz w:val="24"/>
                <w:szCs w:val="24"/>
              </w:rPr>
              <w:t>pink area</w:t>
            </w:r>
            <w:r w:rsidR="00C03E16">
              <w:rPr>
                <w:sz w:val="24"/>
                <w:szCs w:val="24"/>
              </w:rPr>
              <w:t>, as shown in the map below</w:t>
            </w:r>
            <w:r w:rsidR="009D5E14">
              <w:rPr>
                <w:sz w:val="24"/>
                <w:szCs w:val="24"/>
              </w:rPr>
              <w:t>.</w:t>
            </w:r>
          </w:p>
          <w:p w14:paraId="259DC624" w14:textId="77777777" w:rsidR="009D5E14" w:rsidRPr="00D727BE" w:rsidRDefault="009D5E14" w:rsidP="009D5E14">
            <w:pPr>
              <w:autoSpaceDE w:val="0"/>
              <w:autoSpaceDN w:val="0"/>
              <w:adjustRightInd w:val="0"/>
              <w:spacing w:after="120"/>
              <w:jc w:val="both"/>
              <w:rPr>
                <w:sz w:val="24"/>
                <w:szCs w:val="24"/>
              </w:rPr>
            </w:pPr>
            <w:r>
              <w:rPr>
                <w:noProof/>
                <w:sz w:val="24"/>
                <w:szCs w:val="24"/>
                <w:lang w:val="en-GB" w:eastAsia="en-GB"/>
              </w:rPr>
              <w:drawing>
                <wp:inline distT="0" distB="0" distL="0" distR="0" wp14:anchorId="259DC6D2" wp14:editId="259DC6D3">
                  <wp:extent cx="5172075" cy="413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4133850"/>
                          </a:xfrm>
                          <a:prstGeom prst="rect">
                            <a:avLst/>
                          </a:prstGeom>
                          <a:noFill/>
                          <a:ln>
                            <a:noFill/>
                          </a:ln>
                        </pic:spPr>
                      </pic:pic>
                    </a:graphicData>
                  </a:graphic>
                </wp:inline>
              </w:drawing>
            </w:r>
          </w:p>
        </w:tc>
      </w:tr>
      <w:tr w:rsidR="00C03E16" w14:paraId="259DC62D" w14:textId="77777777" w:rsidTr="002F79A4">
        <w:tc>
          <w:tcPr>
            <w:tcW w:w="1809" w:type="dxa"/>
          </w:tcPr>
          <w:p w14:paraId="259DC626" w14:textId="77777777" w:rsidR="00C03E16" w:rsidRPr="00D727BE" w:rsidRDefault="005619E1" w:rsidP="009E5616">
            <w:pPr>
              <w:rPr>
                <w:sz w:val="24"/>
                <w:szCs w:val="24"/>
              </w:rPr>
            </w:pPr>
            <w:r>
              <w:rPr>
                <w:sz w:val="24"/>
                <w:szCs w:val="24"/>
              </w:rPr>
              <w:t>Target Groups</w:t>
            </w:r>
          </w:p>
        </w:tc>
        <w:tc>
          <w:tcPr>
            <w:tcW w:w="9207" w:type="dxa"/>
          </w:tcPr>
          <w:p w14:paraId="259DC627" w14:textId="77777777" w:rsidR="005619E1" w:rsidRPr="005619E1" w:rsidRDefault="005619E1" w:rsidP="005619E1">
            <w:pPr>
              <w:pStyle w:val="ListParagraph"/>
              <w:numPr>
                <w:ilvl w:val="0"/>
                <w:numId w:val="26"/>
              </w:numPr>
              <w:contextualSpacing w:val="0"/>
              <w:rPr>
                <w:sz w:val="24"/>
                <w:szCs w:val="24"/>
              </w:rPr>
            </w:pPr>
            <w:r w:rsidRPr="005619E1">
              <w:rPr>
                <w:sz w:val="24"/>
                <w:szCs w:val="24"/>
              </w:rPr>
              <w:t xml:space="preserve">Young people NEET/likely to become NEET </w:t>
            </w:r>
          </w:p>
          <w:p w14:paraId="259DC628" w14:textId="77777777" w:rsidR="005619E1" w:rsidRPr="005619E1" w:rsidRDefault="005619E1" w:rsidP="005619E1">
            <w:pPr>
              <w:pStyle w:val="ListParagraph"/>
              <w:numPr>
                <w:ilvl w:val="0"/>
                <w:numId w:val="26"/>
              </w:numPr>
              <w:contextualSpacing w:val="0"/>
              <w:rPr>
                <w:sz w:val="24"/>
                <w:szCs w:val="24"/>
              </w:rPr>
            </w:pPr>
            <w:r w:rsidRPr="005619E1">
              <w:rPr>
                <w:sz w:val="24"/>
                <w:szCs w:val="24"/>
              </w:rPr>
              <w:t>Migrants and other marginalised groups</w:t>
            </w:r>
          </w:p>
          <w:p w14:paraId="259DC629" w14:textId="77777777" w:rsidR="005619E1" w:rsidRPr="005619E1" w:rsidRDefault="005619E1" w:rsidP="005619E1">
            <w:pPr>
              <w:pStyle w:val="ListParagraph"/>
              <w:numPr>
                <w:ilvl w:val="0"/>
                <w:numId w:val="26"/>
              </w:numPr>
              <w:contextualSpacing w:val="0"/>
              <w:rPr>
                <w:sz w:val="24"/>
                <w:szCs w:val="24"/>
              </w:rPr>
            </w:pPr>
            <w:r w:rsidRPr="005619E1">
              <w:rPr>
                <w:sz w:val="24"/>
                <w:szCs w:val="24"/>
              </w:rPr>
              <w:t>Long term unemployed, particularly aged 35-50 and benefit claimants</w:t>
            </w:r>
          </w:p>
          <w:p w14:paraId="259DC62A" w14:textId="77777777" w:rsidR="005619E1" w:rsidRPr="005619E1" w:rsidRDefault="005619E1" w:rsidP="005619E1">
            <w:pPr>
              <w:pStyle w:val="ListParagraph"/>
              <w:numPr>
                <w:ilvl w:val="0"/>
                <w:numId w:val="26"/>
              </w:numPr>
              <w:contextualSpacing w:val="0"/>
              <w:rPr>
                <w:sz w:val="24"/>
                <w:szCs w:val="24"/>
              </w:rPr>
            </w:pPr>
            <w:r w:rsidRPr="005619E1">
              <w:rPr>
                <w:sz w:val="24"/>
                <w:szCs w:val="24"/>
              </w:rPr>
              <w:t>People in the labour force without the appropriate skills for the market</w:t>
            </w:r>
          </w:p>
          <w:p w14:paraId="259DC62B" w14:textId="77777777" w:rsidR="005619E1" w:rsidRPr="005619E1" w:rsidRDefault="005619E1" w:rsidP="005619E1">
            <w:pPr>
              <w:pStyle w:val="ListParagraph"/>
              <w:numPr>
                <w:ilvl w:val="0"/>
                <w:numId w:val="26"/>
              </w:numPr>
              <w:contextualSpacing w:val="0"/>
              <w:rPr>
                <w:sz w:val="24"/>
                <w:szCs w:val="24"/>
              </w:rPr>
            </w:pPr>
            <w:proofErr w:type="spellStart"/>
            <w:r w:rsidRPr="005619E1">
              <w:rPr>
                <w:sz w:val="24"/>
                <w:szCs w:val="24"/>
              </w:rPr>
              <w:t>Carers</w:t>
            </w:r>
            <w:proofErr w:type="spellEnd"/>
            <w:r w:rsidRPr="005619E1">
              <w:rPr>
                <w:sz w:val="24"/>
                <w:szCs w:val="24"/>
              </w:rPr>
              <w:t xml:space="preserve"> </w:t>
            </w:r>
          </w:p>
          <w:p w14:paraId="259DC62C" w14:textId="77777777" w:rsidR="00C03E16" w:rsidRPr="00D727BE" w:rsidRDefault="005619E1" w:rsidP="005619E1">
            <w:pPr>
              <w:pStyle w:val="ListParagraph"/>
              <w:numPr>
                <w:ilvl w:val="0"/>
                <w:numId w:val="26"/>
              </w:numPr>
              <w:contextualSpacing w:val="0"/>
              <w:rPr>
                <w:sz w:val="24"/>
                <w:szCs w:val="24"/>
              </w:rPr>
            </w:pPr>
            <w:r w:rsidRPr="005619E1">
              <w:rPr>
                <w:sz w:val="24"/>
                <w:szCs w:val="24"/>
              </w:rPr>
              <w:t>People with mental, physical or emotional difficulties wanting to join the labour force</w:t>
            </w:r>
          </w:p>
        </w:tc>
      </w:tr>
      <w:tr w:rsidR="005619E1" w14:paraId="259DC644" w14:textId="77777777" w:rsidTr="002F79A4">
        <w:tc>
          <w:tcPr>
            <w:tcW w:w="1809" w:type="dxa"/>
            <w:vAlign w:val="center"/>
          </w:tcPr>
          <w:p w14:paraId="259DC62E" w14:textId="77777777" w:rsidR="005619E1" w:rsidRPr="00DD2196" w:rsidRDefault="005619E1" w:rsidP="005619E1">
            <w:pPr>
              <w:rPr>
                <w:rFonts w:asciiTheme="majorHAnsi" w:hAnsiTheme="majorHAnsi"/>
                <w:b/>
                <w:sz w:val="20"/>
                <w:szCs w:val="20"/>
              </w:rPr>
            </w:pPr>
            <w:r>
              <w:rPr>
                <w:sz w:val="24"/>
                <w:szCs w:val="24"/>
              </w:rPr>
              <w:t>Examples of activity and</w:t>
            </w:r>
            <w:r w:rsidRPr="005619E1">
              <w:rPr>
                <w:sz w:val="24"/>
                <w:szCs w:val="24"/>
              </w:rPr>
              <w:t xml:space="preserve"> potential interventions</w:t>
            </w:r>
          </w:p>
        </w:tc>
        <w:tc>
          <w:tcPr>
            <w:tcW w:w="9207" w:type="dxa"/>
            <w:vAlign w:val="center"/>
          </w:tcPr>
          <w:p w14:paraId="259DC62F" w14:textId="77777777" w:rsidR="005619E1" w:rsidRPr="005619E1" w:rsidRDefault="005619E1" w:rsidP="005619E1">
            <w:pPr>
              <w:rPr>
                <w:b/>
                <w:sz w:val="24"/>
                <w:szCs w:val="24"/>
              </w:rPr>
            </w:pPr>
            <w:r w:rsidRPr="005619E1">
              <w:rPr>
                <w:b/>
                <w:sz w:val="24"/>
                <w:szCs w:val="24"/>
              </w:rPr>
              <w:t>Action 1.1: Work experience and job preparation for young people entering the job market</w:t>
            </w:r>
          </w:p>
          <w:p w14:paraId="259DC630" w14:textId="77777777" w:rsidR="005619E1" w:rsidRPr="005619E1" w:rsidRDefault="005619E1" w:rsidP="005619E1">
            <w:pPr>
              <w:pStyle w:val="ListParagraph"/>
              <w:numPr>
                <w:ilvl w:val="0"/>
                <w:numId w:val="26"/>
              </w:numPr>
              <w:contextualSpacing w:val="0"/>
              <w:rPr>
                <w:sz w:val="24"/>
                <w:szCs w:val="24"/>
              </w:rPr>
            </w:pPr>
            <w:r w:rsidRPr="005619E1">
              <w:rPr>
                <w:sz w:val="24"/>
                <w:szCs w:val="24"/>
              </w:rPr>
              <w:t xml:space="preserve">Work experience </w:t>
            </w:r>
          </w:p>
          <w:p w14:paraId="259DC631" w14:textId="521D9FCE" w:rsidR="005619E1" w:rsidRPr="005619E1" w:rsidRDefault="00CD4541" w:rsidP="005619E1">
            <w:pPr>
              <w:pStyle w:val="ListParagraph"/>
              <w:numPr>
                <w:ilvl w:val="0"/>
                <w:numId w:val="26"/>
              </w:numPr>
              <w:contextualSpacing w:val="0"/>
              <w:rPr>
                <w:sz w:val="24"/>
                <w:szCs w:val="24"/>
              </w:rPr>
            </w:pPr>
            <w:r>
              <w:rPr>
                <w:sz w:val="24"/>
                <w:szCs w:val="24"/>
              </w:rPr>
              <w:t xml:space="preserve">Preventing </w:t>
            </w:r>
            <w:proofErr w:type="spellStart"/>
            <w:r>
              <w:rPr>
                <w:sz w:val="24"/>
                <w:szCs w:val="24"/>
              </w:rPr>
              <w:t>worklessness</w:t>
            </w:r>
            <w:proofErr w:type="spellEnd"/>
          </w:p>
          <w:p w14:paraId="259DC632" w14:textId="77777777" w:rsidR="005619E1" w:rsidRPr="005619E1" w:rsidRDefault="005619E1" w:rsidP="005619E1">
            <w:pPr>
              <w:pStyle w:val="ListParagraph"/>
              <w:numPr>
                <w:ilvl w:val="0"/>
                <w:numId w:val="26"/>
              </w:numPr>
              <w:contextualSpacing w:val="0"/>
              <w:rPr>
                <w:sz w:val="24"/>
                <w:szCs w:val="24"/>
              </w:rPr>
            </w:pPr>
            <w:r w:rsidRPr="005619E1">
              <w:rPr>
                <w:sz w:val="24"/>
                <w:szCs w:val="24"/>
              </w:rPr>
              <w:t>Advice, information and signposting</w:t>
            </w:r>
          </w:p>
          <w:p w14:paraId="259DC633" w14:textId="77777777" w:rsidR="005619E1" w:rsidRPr="005619E1" w:rsidRDefault="005619E1" w:rsidP="005619E1">
            <w:pPr>
              <w:pStyle w:val="ListParagraph"/>
              <w:numPr>
                <w:ilvl w:val="0"/>
                <w:numId w:val="26"/>
              </w:numPr>
              <w:contextualSpacing w:val="0"/>
              <w:rPr>
                <w:sz w:val="24"/>
                <w:szCs w:val="24"/>
              </w:rPr>
            </w:pPr>
            <w:r>
              <w:rPr>
                <w:sz w:val="24"/>
                <w:szCs w:val="24"/>
              </w:rPr>
              <w:t>Specific training ineligible for support through mainstream ESF funding</w:t>
            </w:r>
          </w:p>
          <w:p w14:paraId="259DC634" w14:textId="77777777" w:rsidR="005619E1" w:rsidRPr="005619E1" w:rsidRDefault="005619E1" w:rsidP="005619E1">
            <w:pPr>
              <w:pStyle w:val="ListParagraph"/>
              <w:numPr>
                <w:ilvl w:val="0"/>
                <w:numId w:val="26"/>
              </w:numPr>
              <w:contextualSpacing w:val="0"/>
              <w:rPr>
                <w:sz w:val="24"/>
                <w:szCs w:val="24"/>
              </w:rPr>
            </w:pPr>
            <w:r w:rsidRPr="005619E1">
              <w:rPr>
                <w:sz w:val="24"/>
                <w:szCs w:val="24"/>
              </w:rPr>
              <w:t xml:space="preserve">Job brokerage </w:t>
            </w:r>
          </w:p>
          <w:p w14:paraId="44496692" w14:textId="77777777" w:rsidR="004F3854" w:rsidRDefault="004F3854" w:rsidP="005619E1">
            <w:pPr>
              <w:rPr>
                <w:b/>
                <w:sz w:val="24"/>
                <w:szCs w:val="24"/>
              </w:rPr>
            </w:pPr>
          </w:p>
          <w:p w14:paraId="259DC635" w14:textId="77777777" w:rsidR="005619E1" w:rsidRPr="005619E1" w:rsidRDefault="005619E1" w:rsidP="005619E1">
            <w:pPr>
              <w:rPr>
                <w:b/>
                <w:sz w:val="24"/>
                <w:szCs w:val="24"/>
              </w:rPr>
            </w:pPr>
            <w:r w:rsidRPr="005619E1">
              <w:rPr>
                <w:b/>
                <w:sz w:val="24"/>
                <w:szCs w:val="24"/>
              </w:rPr>
              <w:t>Action 1.2: Getting people back into work and job retention</w:t>
            </w:r>
          </w:p>
          <w:p w14:paraId="259DC636" w14:textId="77777777" w:rsidR="005619E1" w:rsidRPr="005619E1" w:rsidRDefault="005619E1" w:rsidP="005619E1">
            <w:pPr>
              <w:pStyle w:val="ListParagraph"/>
              <w:numPr>
                <w:ilvl w:val="0"/>
                <w:numId w:val="26"/>
              </w:numPr>
              <w:contextualSpacing w:val="0"/>
              <w:rPr>
                <w:sz w:val="24"/>
                <w:szCs w:val="24"/>
              </w:rPr>
            </w:pPr>
            <w:r w:rsidRPr="005619E1">
              <w:rPr>
                <w:sz w:val="24"/>
                <w:szCs w:val="24"/>
              </w:rPr>
              <w:t xml:space="preserve">Work readiness and development services </w:t>
            </w:r>
          </w:p>
          <w:p w14:paraId="259DC637" w14:textId="77777777" w:rsidR="005619E1" w:rsidRPr="005619E1" w:rsidRDefault="005619E1" w:rsidP="005619E1">
            <w:pPr>
              <w:pStyle w:val="ListParagraph"/>
              <w:numPr>
                <w:ilvl w:val="0"/>
                <w:numId w:val="26"/>
              </w:numPr>
              <w:contextualSpacing w:val="0"/>
              <w:rPr>
                <w:sz w:val="24"/>
                <w:szCs w:val="24"/>
              </w:rPr>
            </w:pPr>
            <w:r w:rsidRPr="005619E1">
              <w:rPr>
                <w:sz w:val="24"/>
                <w:szCs w:val="24"/>
              </w:rPr>
              <w:t xml:space="preserve">Training programmes </w:t>
            </w:r>
            <w:r>
              <w:rPr>
                <w:sz w:val="24"/>
                <w:szCs w:val="24"/>
              </w:rPr>
              <w:t>ineligible for support through mainstream ESF funding</w:t>
            </w:r>
          </w:p>
          <w:p w14:paraId="259DC638" w14:textId="77777777" w:rsidR="005619E1" w:rsidRPr="005619E1" w:rsidRDefault="005619E1" w:rsidP="005619E1">
            <w:pPr>
              <w:pStyle w:val="ListParagraph"/>
              <w:numPr>
                <w:ilvl w:val="0"/>
                <w:numId w:val="26"/>
              </w:numPr>
              <w:contextualSpacing w:val="0"/>
              <w:rPr>
                <w:sz w:val="24"/>
                <w:szCs w:val="24"/>
              </w:rPr>
            </w:pPr>
            <w:r w:rsidRPr="005619E1">
              <w:rPr>
                <w:sz w:val="24"/>
                <w:szCs w:val="24"/>
              </w:rPr>
              <w:t xml:space="preserve">Volunteering and work experience </w:t>
            </w:r>
          </w:p>
          <w:p w14:paraId="259DC639" w14:textId="77777777" w:rsidR="005619E1" w:rsidRPr="005619E1" w:rsidRDefault="005619E1" w:rsidP="005619E1">
            <w:pPr>
              <w:pStyle w:val="ListParagraph"/>
              <w:numPr>
                <w:ilvl w:val="0"/>
                <w:numId w:val="26"/>
              </w:numPr>
              <w:contextualSpacing w:val="0"/>
              <w:rPr>
                <w:sz w:val="24"/>
                <w:szCs w:val="24"/>
              </w:rPr>
            </w:pPr>
            <w:r w:rsidRPr="005619E1">
              <w:rPr>
                <w:sz w:val="24"/>
                <w:szCs w:val="24"/>
              </w:rPr>
              <w:t xml:space="preserve">Targeted interventions for hard to reach groups </w:t>
            </w:r>
          </w:p>
          <w:p w14:paraId="259DC63A" w14:textId="77777777" w:rsidR="005619E1" w:rsidRPr="005619E1" w:rsidRDefault="005619E1" w:rsidP="005619E1">
            <w:pPr>
              <w:pStyle w:val="ListParagraph"/>
              <w:numPr>
                <w:ilvl w:val="0"/>
                <w:numId w:val="26"/>
              </w:numPr>
              <w:contextualSpacing w:val="0"/>
              <w:rPr>
                <w:sz w:val="24"/>
                <w:szCs w:val="24"/>
              </w:rPr>
            </w:pPr>
            <w:r w:rsidRPr="005619E1">
              <w:rPr>
                <w:sz w:val="24"/>
                <w:szCs w:val="24"/>
              </w:rPr>
              <w:t>Services that help people into work by supporting their caring roles</w:t>
            </w:r>
          </w:p>
          <w:p w14:paraId="259DC63B" w14:textId="77777777" w:rsidR="005619E1" w:rsidRPr="005619E1" w:rsidRDefault="005619E1" w:rsidP="005619E1">
            <w:pPr>
              <w:pStyle w:val="ListParagraph"/>
              <w:numPr>
                <w:ilvl w:val="0"/>
                <w:numId w:val="26"/>
              </w:numPr>
              <w:contextualSpacing w:val="0"/>
              <w:rPr>
                <w:sz w:val="24"/>
                <w:szCs w:val="24"/>
              </w:rPr>
            </w:pPr>
            <w:r w:rsidRPr="005619E1">
              <w:rPr>
                <w:sz w:val="24"/>
                <w:szCs w:val="24"/>
              </w:rPr>
              <w:t>Job brokerage schemes</w:t>
            </w:r>
          </w:p>
          <w:p w14:paraId="4EF0BC11" w14:textId="77777777" w:rsidR="004F3854" w:rsidRDefault="004F3854" w:rsidP="005619E1">
            <w:pPr>
              <w:rPr>
                <w:b/>
                <w:sz w:val="24"/>
                <w:szCs w:val="24"/>
              </w:rPr>
            </w:pPr>
          </w:p>
          <w:p w14:paraId="259DC63C" w14:textId="77777777" w:rsidR="005619E1" w:rsidRPr="005619E1" w:rsidRDefault="005619E1" w:rsidP="005619E1">
            <w:pPr>
              <w:rPr>
                <w:b/>
                <w:sz w:val="24"/>
                <w:szCs w:val="24"/>
              </w:rPr>
            </w:pPr>
            <w:r w:rsidRPr="005619E1">
              <w:rPr>
                <w:b/>
                <w:sz w:val="24"/>
                <w:szCs w:val="24"/>
              </w:rPr>
              <w:t>Action 3: Emotional and physical well-being services to transition people into work</w:t>
            </w:r>
          </w:p>
          <w:p w14:paraId="259DC63D" w14:textId="77777777" w:rsidR="005619E1" w:rsidRPr="005619E1" w:rsidRDefault="005619E1" w:rsidP="005619E1">
            <w:pPr>
              <w:pStyle w:val="ListParagraph"/>
              <w:numPr>
                <w:ilvl w:val="0"/>
                <w:numId w:val="26"/>
              </w:numPr>
              <w:contextualSpacing w:val="0"/>
              <w:rPr>
                <w:sz w:val="24"/>
                <w:szCs w:val="24"/>
              </w:rPr>
            </w:pPr>
            <w:r w:rsidRPr="005619E1">
              <w:rPr>
                <w:sz w:val="24"/>
                <w:szCs w:val="24"/>
              </w:rPr>
              <w:t xml:space="preserve">Support to reduce/stop  substance abuse </w:t>
            </w:r>
          </w:p>
          <w:p w14:paraId="259DC63E" w14:textId="77777777" w:rsidR="005619E1" w:rsidRPr="005619E1" w:rsidRDefault="005619E1" w:rsidP="005619E1">
            <w:pPr>
              <w:pStyle w:val="ListParagraph"/>
              <w:numPr>
                <w:ilvl w:val="0"/>
                <w:numId w:val="26"/>
              </w:numPr>
              <w:contextualSpacing w:val="0"/>
              <w:rPr>
                <w:sz w:val="24"/>
                <w:szCs w:val="24"/>
              </w:rPr>
            </w:pPr>
            <w:r w:rsidRPr="005619E1">
              <w:rPr>
                <w:sz w:val="24"/>
                <w:szCs w:val="24"/>
              </w:rPr>
              <w:t xml:space="preserve">Support for people with emotional/mental issues and helping them to access work </w:t>
            </w:r>
          </w:p>
          <w:p w14:paraId="259DC63F" w14:textId="77777777" w:rsidR="005619E1" w:rsidRPr="005619E1" w:rsidRDefault="005619E1" w:rsidP="005619E1">
            <w:pPr>
              <w:pStyle w:val="ListParagraph"/>
              <w:numPr>
                <w:ilvl w:val="0"/>
                <w:numId w:val="26"/>
              </w:numPr>
              <w:contextualSpacing w:val="0"/>
              <w:rPr>
                <w:sz w:val="24"/>
                <w:szCs w:val="24"/>
              </w:rPr>
            </w:pPr>
            <w:r w:rsidRPr="005619E1">
              <w:rPr>
                <w:sz w:val="24"/>
                <w:szCs w:val="24"/>
              </w:rPr>
              <w:t>Providing support for those caring for others to get back into paid work</w:t>
            </w:r>
          </w:p>
          <w:p w14:paraId="259DC640" w14:textId="77777777" w:rsidR="005619E1" w:rsidRPr="005619E1" w:rsidRDefault="005619E1" w:rsidP="005619E1">
            <w:pPr>
              <w:pStyle w:val="ListParagraph"/>
              <w:numPr>
                <w:ilvl w:val="0"/>
                <w:numId w:val="26"/>
              </w:numPr>
              <w:contextualSpacing w:val="0"/>
              <w:rPr>
                <w:sz w:val="24"/>
                <w:szCs w:val="24"/>
              </w:rPr>
            </w:pPr>
            <w:r w:rsidRPr="005619E1">
              <w:rPr>
                <w:sz w:val="24"/>
                <w:szCs w:val="24"/>
              </w:rPr>
              <w:t xml:space="preserve">Health promotion </w:t>
            </w:r>
          </w:p>
          <w:p w14:paraId="046BA787" w14:textId="77777777" w:rsidR="004F3854" w:rsidRDefault="004F3854" w:rsidP="005619E1">
            <w:pPr>
              <w:rPr>
                <w:b/>
                <w:sz w:val="24"/>
                <w:szCs w:val="24"/>
              </w:rPr>
            </w:pPr>
          </w:p>
          <w:p w14:paraId="259DC641" w14:textId="77777777" w:rsidR="005619E1" w:rsidRPr="005619E1" w:rsidRDefault="005619E1" w:rsidP="005619E1">
            <w:pPr>
              <w:rPr>
                <w:b/>
                <w:sz w:val="24"/>
                <w:szCs w:val="24"/>
              </w:rPr>
            </w:pPr>
            <w:r w:rsidRPr="005619E1">
              <w:rPr>
                <w:b/>
                <w:sz w:val="24"/>
                <w:szCs w:val="24"/>
              </w:rPr>
              <w:t>Action 4: Promoting financial wellbeing</w:t>
            </w:r>
          </w:p>
          <w:p w14:paraId="259DC642" w14:textId="77777777" w:rsidR="005619E1" w:rsidRPr="005619E1" w:rsidRDefault="005619E1" w:rsidP="005619E1">
            <w:pPr>
              <w:pStyle w:val="ListParagraph"/>
              <w:numPr>
                <w:ilvl w:val="0"/>
                <w:numId w:val="26"/>
              </w:numPr>
              <w:contextualSpacing w:val="0"/>
              <w:rPr>
                <w:sz w:val="24"/>
                <w:szCs w:val="24"/>
              </w:rPr>
            </w:pPr>
            <w:r w:rsidRPr="005619E1">
              <w:rPr>
                <w:sz w:val="24"/>
                <w:szCs w:val="24"/>
              </w:rPr>
              <w:t xml:space="preserve">Debt Crisis </w:t>
            </w:r>
            <w:r>
              <w:rPr>
                <w:sz w:val="24"/>
                <w:szCs w:val="24"/>
              </w:rPr>
              <w:t>management</w:t>
            </w:r>
          </w:p>
          <w:p w14:paraId="259DC643" w14:textId="77777777" w:rsidR="005619E1" w:rsidRPr="00DD2196" w:rsidRDefault="005619E1" w:rsidP="005619E1">
            <w:pPr>
              <w:pStyle w:val="ListParagraph"/>
              <w:numPr>
                <w:ilvl w:val="0"/>
                <w:numId w:val="26"/>
              </w:numPr>
              <w:contextualSpacing w:val="0"/>
              <w:rPr>
                <w:rFonts w:asciiTheme="majorHAnsi" w:hAnsiTheme="majorHAnsi"/>
                <w:sz w:val="20"/>
                <w:szCs w:val="20"/>
                <w:lang w:val="en-GB"/>
              </w:rPr>
            </w:pPr>
            <w:r w:rsidRPr="005619E1">
              <w:rPr>
                <w:sz w:val="24"/>
                <w:szCs w:val="24"/>
              </w:rPr>
              <w:t>Advice and signposting</w:t>
            </w:r>
          </w:p>
        </w:tc>
      </w:tr>
      <w:tr w:rsidR="005619E1" w14:paraId="259DC657" w14:textId="77777777" w:rsidTr="002F79A4">
        <w:tc>
          <w:tcPr>
            <w:tcW w:w="1809" w:type="dxa"/>
          </w:tcPr>
          <w:p w14:paraId="259DC645" w14:textId="77777777" w:rsidR="005619E1" w:rsidRDefault="005619E1" w:rsidP="00364C3D">
            <w:pPr>
              <w:rPr>
                <w:sz w:val="24"/>
                <w:szCs w:val="24"/>
              </w:rPr>
            </w:pPr>
            <w:r>
              <w:rPr>
                <w:sz w:val="24"/>
                <w:szCs w:val="24"/>
              </w:rPr>
              <w:t>Outputs and Results</w:t>
            </w:r>
          </w:p>
        </w:tc>
        <w:tc>
          <w:tcPr>
            <w:tcW w:w="9207" w:type="dxa"/>
            <w:vAlign w:val="center"/>
          </w:tcPr>
          <w:p w14:paraId="259DC646" w14:textId="77777777" w:rsidR="00EA2299" w:rsidRDefault="005619E1" w:rsidP="005619E1">
            <w:pPr>
              <w:rPr>
                <w:sz w:val="24"/>
                <w:szCs w:val="24"/>
              </w:rPr>
            </w:pPr>
            <w:r w:rsidRPr="005619E1">
              <w:rPr>
                <w:sz w:val="24"/>
                <w:szCs w:val="24"/>
              </w:rPr>
              <w:t xml:space="preserve">Projects are required to </w:t>
            </w:r>
            <w:r w:rsidR="00EA2299">
              <w:rPr>
                <w:sz w:val="24"/>
                <w:szCs w:val="24"/>
              </w:rPr>
              <w:t>focus on and deliver support to residents within the area who are:</w:t>
            </w:r>
            <w:r w:rsidR="00D735CB">
              <w:rPr>
                <w:sz w:val="24"/>
                <w:szCs w:val="24"/>
              </w:rPr>
              <w:t xml:space="preserve"> </w:t>
            </w:r>
          </w:p>
          <w:p w14:paraId="259DC647" w14:textId="77777777" w:rsidR="00EA2299" w:rsidRDefault="00EA2299" w:rsidP="005619E1">
            <w:pPr>
              <w:rPr>
                <w:sz w:val="24"/>
                <w:szCs w:val="24"/>
              </w:rPr>
            </w:pPr>
            <w:r>
              <w:rPr>
                <w:sz w:val="24"/>
                <w:szCs w:val="24"/>
              </w:rPr>
              <w:t>Unemployed</w:t>
            </w:r>
            <w:r w:rsidR="00D735CB">
              <w:rPr>
                <w:sz w:val="24"/>
                <w:szCs w:val="24"/>
              </w:rPr>
              <w:t xml:space="preserve"> (ESF CO01)</w:t>
            </w:r>
            <w:r>
              <w:rPr>
                <w:sz w:val="24"/>
                <w:szCs w:val="24"/>
              </w:rPr>
              <w:t>, including those who are:</w:t>
            </w:r>
          </w:p>
          <w:p w14:paraId="259DC648" w14:textId="77777777" w:rsidR="00D735CB" w:rsidRPr="00053141" w:rsidRDefault="00EA2299" w:rsidP="00053141">
            <w:pPr>
              <w:pStyle w:val="ListParagraph"/>
              <w:numPr>
                <w:ilvl w:val="0"/>
                <w:numId w:val="35"/>
              </w:numPr>
              <w:rPr>
                <w:sz w:val="24"/>
                <w:szCs w:val="24"/>
              </w:rPr>
            </w:pPr>
            <w:r w:rsidRPr="00053141">
              <w:rPr>
                <w:rFonts w:asciiTheme="majorHAnsi" w:hAnsiTheme="majorHAnsi"/>
                <w:sz w:val="20"/>
                <w:szCs w:val="20"/>
                <w:lang w:val="en-GB"/>
              </w:rPr>
              <w:t>l</w:t>
            </w:r>
            <w:proofErr w:type="spellStart"/>
            <w:r w:rsidRPr="00053141">
              <w:rPr>
                <w:sz w:val="24"/>
                <w:szCs w:val="24"/>
              </w:rPr>
              <w:t>ong</w:t>
            </w:r>
            <w:proofErr w:type="spellEnd"/>
            <w:r w:rsidRPr="00053141">
              <w:rPr>
                <w:sz w:val="24"/>
                <w:szCs w:val="24"/>
              </w:rPr>
              <w:t>-term un</w:t>
            </w:r>
            <w:r w:rsidR="00D735CB" w:rsidRPr="00053141">
              <w:rPr>
                <w:sz w:val="24"/>
                <w:szCs w:val="24"/>
              </w:rPr>
              <w:t>employed (ESF CO02)</w:t>
            </w:r>
          </w:p>
          <w:p w14:paraId="259DC649" w14:textId="77777777" w:rsidR="00D735CB" w:rsidRPr="00053141" w:rsidRDefault="00D735CB" w:rsidP="00053141">
            <w:pPr>
              <w:pStyle w:val="ListParagraph"/>
              <w:numPr>
                <w:ilvl w:val="0"/>
                <w:numId w:val="35"/>
              </w:numPr>
              <w:rPr>
                <w:sz w:val="24"/>
                <w:szCs w:val="24"/>
              </w:rPr>
            </w:pPr>
            <w:r w:rsidRPr="00053141">
              <w:rPr>
                <w:sz w:val="24"/>
                <w:szCs w:val="24"/>
              </w:rPr>
              <w:t>economically inactive (ESF CO03)</w:t>
            </w:r>
          </w:p>
          <w:p w14:paraId="259DC64A" w14:textId="77777777" w:rsidR="00D735CB" w:rsidRPr="00053141" w:rsidRDefault="00EA2299" w:rsidP="00053141">
            <w:pPr>
              <w:pStyle w:val="ListParagraph"/>
              <w:numPr>
                <w:ilvl w:val="0"/>
                <w:numId w:val="35"/>
              </w:numPr>
              <w:rPr>
                <w:sz w:val="24"/>
                <w:szCs w:val="24"/>
              </w:rPr>
            </w:pPr>
            <w:r w:rsidRPr="00053141">
              <w:rPr>
                <w:sz w:val="24"/>
                <w:szCs w:val="24"/>
              </w:rPr>
              <w:t>aged over 50</w:t>
            </w:r>
            <w:r w:rsidR="00D735CB" w:rsidRPr="00053141">
              <w:rPr>
                <w:sz w:val="24"/>
                <w:szCs w:val="24"/>
              </w:rPr>
              <w:t xml:space="preserve"> (</w:t>
            </w:r>
            <w:r w:rsidR="00053141" w:rsidRPr="00053141">
              <w:rPr>
                <w:sz w:val="24"/>
                <w:szCs w:val="24"/>
              </w:rPr>
              <w:t xml:space="preserve">ESF </w:t>
            </w:r>
            <w:r w:rsidR="00D735CB" w:rsidRPr="00053141">
              <w:rPr>
                <w:sz w:val="24"/>
                <w:szCs w:val="24"/>
              </w:rPr>
              <w:t>CO04)</w:t>
            </w:r>
          </w:p>
          <w:p w14:paraId="259DC64B" w14:textId="77777777" w:rsidR="00D735CB" w:rsidRPr="00053141" w:rsidRDefault="00053141" w:rsidP="00053141">
            <w:pPr>
              <w:pStyle w:val="ListParagraph"/>
              <w:numPr>
                <w:ilvl w:val="0"/>
                <w:numId w:val="35"/>
              </w:numPr>
              <w:rPr>
                <w:sz w:val="24"/>
                <w:szCs w:val="24"/>
              </w:rPr>
            </w:pPr>
            <w:r w:rsidRPr="00053141">
              <w:rPr>
                <w:sz w:val="24"/>
                <w:szCs w:val="24"/>
              </w:rPr>
              <w:t xml:space="preserve">in </w:t>
            </w:r>
            <w:r w:rsidR="00D735CB" w:rsidRPr="00053141">
              <w:rPr>
                <w:sz w:val="24"/>
                <w:szCs w:val="24"/>
              </w:rPr>
              <w:t>ethnic minority groups</w:t>
            </w:r>
            <w:r w:rsidRPr="00053141">
              <w:rPr>
                <w:sz w:val="24"/>
                <w:szCs w:val="24"/>
              </w:rPr>
              <w:t xml:space="preserve"> (ESF CO15)</w:t>
            </w:r>
          </w:p>
          <w:p w14:paraId="259DC64D" w14:textId="1E715668" w:rsidR="00D735CB" w:rsidRPr="00053141" w:rsidRDefault="00053141" w:rsidP="00053141">
            <w:pPr>
              <w:pStyle w:val="ListParagraph"/>
              <w:numPr>
                <w:ilvl w:val="0"/>
                <w:numId w:val="35"/>
              </w:numPr>
              <w:rPr>
                <w:sz w:val="24"/>
                <w:szCs w:val="24"/>
              </w:rPr>
            </w:pPr>
            <w:r w:rsidRPr="00053141">
              <w:rPr>
                <w:sz w:val="24"/>
                <w:szCs w:val="24"/>
              </w:rPr>
              <w:t xml:space="preserve">with </w:t>
            </w:r>
            <w:r w:rsidR="00D735CB" w:rsidRPr="00053141">
              <w:rPr>
                <w:sz w:val="24"/>
                <w:szCs w:val="24"/>
              </w:rPr>
              <w:t>mental health issues</w:t>
            </w:r>
            <w:r w:rsidRPr="00053141">
              <w:rPr>
                <w:sz w:val="24"/>
                <w:szCs w:val="24"/>
              </w:rPr>
              <w:t xml:space="preserve"> and disabilities (ESF C016)</w:t>
            </w:r>
          </w:p>
          <w:p w14:paraId="259DC64E" w14:textId="77777777" w:rsidR="00D735CB" w:rsidRDefault="00D735CB" w:rsidP="00D735CB">
            <w:pPr>
              <w:rPr>
                <w:rFonts w:asciiTheme="majorHAnsi" w:hAnsiTheme="majorHAnsi"/>
                <w:sz w:val="20"/>
                <w:szCs w:val="20"/>
                <w:lang w:val="en-GB"/>
              </w:rPr>
            </w:pPr>
          </w:p>
          <w:p w14:paraId="259DC64F" w14:textId="77777777" w:rsidR="00D735CB" w:rsidRPr="00053141" w:rsidRDefault="00D735CB" w:rsidP="00053141">
            <w:pPr>
              <w:rPr>
                <w:sz w:val="24"/>
                <w:szCs w:val="24"/>
              </w:rPr>
            </w:pPr>
            <w:r w:rsidRPr="00053141">
              <w:rPr>
                <w:sz w:val="24"/>
                <w:szCs w:val="24"/>
              </w:rPr>
              <w:t xml:space="preserve">The outcomes that projects </w:t>
            </w:r>
            <w:r w:rsidR="00053141">
              <w:rPr>
                <w:sz w:val="24"/>
                <w:szCs w:val="24"/>
              </w:rPr>
              <w:t>are required to</w:t>
            </w:r>
            <w:r w:rsidRPr="00053141">
              <w:rPr>
                <w:sz w:val="24"/>
                <w:szCs w:val="24"/>
              </w:rPr>
              <w:t xml:space="preserve"> deliver include:</w:t>
            </w:r>
          </w:p>
          <w:p w14:paraId="259DC650" w14:textId="77777777" w:rsidR="00EA2299" w:rsidRPr="00053141" w:rsidRDefault="00D735CB" w:rsidP="00053141">
            <w:pPr>
              <w:pStyle w:val="ListParagraph"/>
              <w:numPr>
                <w:ilvl w:val="0"/>
                <w:numId w:val="35"/>
              </w:numPr>
              <w:rPr>
                <w:sz w:val="24"/>
                <w:szCs w:val="24"/>
              </w:rPr>
            </w:pPr>
            <w:r w:rsidRPr="00053141">
              <w:rPr>
                <w:sz w:val="24"/>
                <w:szCs w:val="24"/>
              </w:rPr>
              <w:t xml:space="preserve">Participants into </w:t>
            </w:r>
            <w:r w:rsidR="00EA2299" w:rsidRPr="00053141">
              <w:rPr>
                <w:sz w:val="24"/>
                <w:szCs w:val="24"/>
              </w:rPr>
              <w:t>education or training on leaving school/ education</w:t>
            </w:r>
            <w:r w:rsidR="00053141" w:rsidRPr="00053141">
              <w:rPr>
                <w:sz w:val="24"/>
                <w:szCs w:val="24"/>
              </w:rPr>
              <w:t xml:space="preserve"> (ESF CR02)</w:t>
            </w:r>
          </w:p>
          <w:p w14:paraId="259DC651" w14:textId="77777777" w:rsidR="00D735CB" w:rsidRPr="00053141" w:rsidRDefault="00EA2299" w:rsidP="00053141">
            <w:pPr>
              <w:pStyle w:val="ListParagraph"/>
              <w:numPr>
                <w:ilvl w:val="0"/>
                <w:numId w:val="35"/>
              </w:numPr>
              <w:rPr>
                <w:sz w:val="24"/>
                <w:szCs w:val="24"/>
              </w:rPr>
            </w:pPr>
            <w:r w:rsidRPr="00053141">
              <w:rPr>
                <w:sz w:val="24"/>
                <w:szCs w:val="24"/>
              </w:rPr>
              <w:t>Unempl</w:t>
            </w:r>
            <w:r w:rsidR="00D735CB" w:rsidRPr="00053141">
              <w:rPr>
                <w:sz w:val="24"/>
                <w:szCs w:val="24"/>
              </w:rPr>
              <w:t xml:space="preserve">oyed participants into </w:t>
            </w:r>
            <w:r w:rsidRPr="00053141">
              <w:rPr>
                <w:sz w:val="24"/>
                <w:szCs w:val="24"/>
              </w:rPr>
              <w:t>employment</w:t>
            </w:r>
            <w:r w:rsidR="00053141" w:rsidRPr="00053141">
              <w:rPr>
                <w:sz w:val="24"/>
                <w:szCs w:val="24"/>
              </w:rPr>
              <w:t xml:space="preserve"> or self-employment (ESF R1)</w:t>
            </w:r>
          </w:p>
          <w:p w14:paraId="259DC652" w14:textId="77777777" w:rsidR="00CA2FC6" w:rsidRDefault="00053141" w:rsidP="00053141">
            <w:pPr>
              <w:pStyle w:val="ListParagraph"/>
              <w:numPr>
                <w:ilvl w:val="0"/>
                <w:numId w:val="35"/>
              </w:numPr>
              <w:rPr>
                <w:sz w:val="24"/>
                <w:szCs w:val="24"/>
              </w:rPr>
            </w:pPr>
            <w:r w:rsidRPr="00053141">
              <w:rPr>
                <w:sz w:val="24"/>
                <w:szCs w:val="24"/>
              </w:rPr>
              <w:t xml:space="preserve">Economically </w:t>
            </w:r>
            <w:r w:rsidR="00D735CB" w:rsidRPr="00053141">
              <w:rPr>
                <w:sz w:val="24"/>
                <w:szCs w:val="24"/>
              </w:rPr>
              <w:t xml:space="preserve">inactive  participants into </w:t>
            </w:r>
            <w:r w:rsidRPr="00053141">
              <w:rPr>
                <w:sz w:val="24"/>
                <w:szCs w:val="24"/>
              </w:rPr>
              <w:t xml:space="preserve">employment or </w:t>
            </w:r>
            <w:r w:rsidR="00D735CB" w:rsidRPr="00053141">
              <w:rPr>
                <w:sz w:val="24"/>
                <w:szCs w:val="24"/>
              </w:rPr>
              <w:t>self-employment</w:t>
            </w:r>
            <w:r w:rsidRPr="00053141">
              <w:rPr>
                <w:sz w:val="24"/>
                <w:szCs w:val="24"/>
              </w:rPr>
              <w:t xml:space="preserve"> </w:t>
            </w:r>
          </w:p>
          <w:p w14:paraId="259DC653" w14:textId="77777777" w:rsidR="00EA2299" w:rsidRDefault="00053141" w:rsidP="00CA2FC6">
            <w:pPr>
              <w:pStyle w:val="ListParagraph"/>
              <w:rPr>
                <w:sz w:val="24"/>
                <w:szCs w:val="24"/>
              </w:rPr>
            </w:pPr>
            <w:r w:rsidRPr="00053141">
              <w:rPr>
                <w:sz w:val="24"/>
                <w:szCs w:val="24"/>
              </w:rPr>
              <w:t>ESF R2)</w:t>
            </w:r>
          </w:p>
          <w:p w14:paraId="259DC654" w14:textId="77777777" w:rsidR="00CA2FC6" w:rsidRDefault="00CA2FC6" w:rsidP="00CA2FC6">
            <w:pPr>
              <w:rPr>
                <w:sz w:val="24"/>
                <w:szCs w:val="24"/>
              </w:rPr>
            </w:pPr>
          </w:p>
          <w:p w14:paraId="259DC656" w14:textId="1927B9D7" w:rsidR="005619E1" w:rsidRPr="005619E1" w:rsidRDefault="00CA2FC6" w:rsidP="005619E1">
            <w:pPr>
              <w:rPr>
                <w:b/>
                <w:sz w:val="24"/>
                <w:szCs w:val="24"/>
              </w:rPr>
            </w:pPr>
            <w:r w:rsidRPr="00CA2FC6">
              <w:rPr>
                <w:sz w:val="24"/>
                <w:szCs w:val="24"/>
              </w:rPr>
              <w:t xml:space="preserve">See </w:t>
            </w:r>
            <w:r w:rsidR="00E97705">
              <w:rPr>
                <w:b/>
                <w:sz w:val="24"/>
                <w:szCs w:val="24"/>
              </w:rPr>
              <w:t>8.</w:t>
            </w:r>
            <w:r w:rsidRPr="00CA2FC6">
              <w:rPr>
                <w:b/>
                <w:sz w:val="24"/>
                <w:szCs w:val="24"/>
              </w:rPr>
              <w:t xml:space="preserve"> Key Documents</w:t>
            </w:r>
            <w:r w:rsidRPr="00CA2FC6">
              <w:rPr>
                <w:sz w:val="24"/>
                <w:szCs w:val="24"/>
              </w:rPr>
              <w:t xml:space="preserve"> for links to ESF guidance on Output and Result definitions</w:t>
            </w:r>
          </w:p>
        </w:tc>
      </w:tr>
    </w:tbl>
    <w:p w14:paraId="091821A1" w14:textId="77777777" w:rsidR="00E97705" w:rsidRPr="0037694C" w:rsidRDefault="00516E8D" w:rsidP="005619E1">
      <w:pPr>
        <w:autoSpaceDE w:val="0"/>
        <w:autoSpaceDN w:val="0"/>
        <w:adjustRightInd w:val="0"/>
        <w:spacing w:after="120"/>
        <w:jc w:val="both"/>
        <w:rPr>
          <w:rFonts w:ascii="Calibri" w:eastAsia="Calibri" w:hAnsi="Calibri" w:cs="Arial"/>
        </w:rPr>
      </w:pPr>
      <w:r w:rsidRPr="0037694C">
        <w:rPr>
          <w:rFonts w:ascii="Calibri" w:eastAsia="Calibri" w:hAnsi="Calibri" w:cs="Arial"/>
        </w:rPr>
        <w:t xml:space="preserve">. </w:t>
      </w:r>
    </w:p>
    <w:tbl>
      <w:tblPr>
        <w:tblStyle w:val="TableGrid"/>
        <w:tblW w:w="0" w:type="auto"/>
        <w:tblLayout w:type="fixed"/>
        <w:tblLook w:val="04A0" w:firstRow="1" w:lastRow="0" w:firstColumn="1" w:lastColumn="0" w:noHBand="0" w:noVBand="1"/>
      </w:tblPr>
      <w:tblGrid>
        <w:gridCol w:w="1809"/>
        <w:gridCol w:w="9207"/>
      </w:tblGrid>
      <w:tr w:rsidR="00E97705" w:rsidRPr="00E05F6C" w14:paraId="537A1A86" w14:textId="77777777" w:rsidTr="00E97705">
        <w:tc>
          <w:tcPr>
            <w:tcW w:w="1809" w:type="dxa"/>
          </w:tcPr>
          <w:p w14:paraId="7DCED60E" w14:textId="69688DFE" w:rsidR="00E97705" w:rsidRPr="00E05F6C" w:rsidRDefault="00E97705" w:rsidP="002F79A4">
            <w:pPr>
              <w:rPr>
                <w:b/>
                <w:sz w:val="24"/>
                <w:szCs w:val="24"/>
              </w:rPr>
            </w:pPr>
            <w:r>
              <w:rPr>
                <w:b/>
                <w:sz w:val="24"/>
                <w:szCs w:val="24"/>
              </w:rPr>
              <w:t>Work Package 2</w:t>
            </w:r>
          </w:p>
        </w:tc>
        <w:tc>
          <w:tcPr>
            <w:tcW w:w="9207" w:type="dxa"/>
          </w:tcPr>
          <w:p w14:paraId="6B1C3DB6" w14:textId="323B8DA6" w:rsidR="00E97705" w:rsidRDefault="00E97705" w:rsidP="00E97705">
            <w:pPr>
              <w:rPr>
                <w:b/>
                <w:sz w:val="24"/>
                <w:szCs w:val="24"/>
              </w:rPr>
            </w:pPr>
            <w:r>
              <w:rPr>
                <w:b/>
                <w:sz w:val="24"/>
                <w:szCs w:val="24"/>
              </w:rPr>
              <w:t>Objective 2</w:t>
            </w:r>
            <w:r w:rsidRPr="00E05F6C">
              <w:rPr>
                <w:b/>
                <w:sz w:val="24"/>
                <w:szCs w:val="24"/>
              </w:rPr>
              <w:t>:</w:t>
            </w:r>
            <w:r w:rsidRPr="00594178">
              <w:rPr>
                <w:rFonts w:ascii="Arial" w:hAnsi="Arial" w:cs="Arial"/>
                <w:b/>
                <w:bCs/>
                <w:color w:val="000000" w:themeColor="text1"/>
                <w:sz w:val="18"/>
                <w:szCs w:val="18"/>
                <w:lang w:eastAsia="en-GB"/>
              </w:rPr>
              <w:t xml:space="preserve"> </w:t>
            </w:r>
            <w:r w:rsidRPr="002F79A4">
              <w:rPr>
                <w:b/>
                <w:sz w:val="24"/>
                <w:szCs w:val="24"/>
              </w:rPr>
              <w:t>Promoting local business and social enterprise</w:t>
            </w:r>
          </w:p>
          <w:p w14:paraId="02F6DC9D" w14:textId="3035689B" w:rsidR="00E97705" w:rsidRPr="00E05F6C" w:rsidRDefault="00E97705" w:rsidP="00E97705">
            <w:pPr>
              <w:rPr>
                <w:b/>
                <w:sz w:val="24"/>
                <w:szCs w:val="24"/>
              </w:rPr>
            </w:pPr>
            <w:r>
              <w:rPr>
                <w:b/>
                <w:sz w:val="24"/>
                <w:szCs w:val="24"/>
              </w:rPr>
              <w:t>Objective 3:</w:t>
            </w:r>
            <w:r w:rsidRPr="00594178">
              <w:rPr>
                <w:rFonts w:ascii="Arial" w:hAnsi="Arial" w:cs="Arial"/>
                <w:b/>
                <w:bCs/>
                <w:color w:val="000000" w:themeColor="text1"/>
                <w:sz w:val="18"/>
                <w:szCs w:val="18"/>
                <w:lang w:eastAsia="en-GB"/>
              </w:rPr>
              <w:t xml:space="preserve"> </w:t>
            </w:r>
            <w:r w:rsidRPr="002F79A4">
              <w:rPr>
                <w:b/>
                <w:sz w:val="24"/>
                <w:szCs w:val="24"/>
              </w:rPr>
              <w:t>Integrated delivery mechanism for the strategy</w:t>
            </w:r>
          </w:p>
        </w:tc>
      </w:tr>
      <w:tr w:rsidR="00E97705" w:rsidRPr="00CC7CEF" w14:paraId="0D7A3C04" w14:textId="77777777" w:rsidTr="00E97705">
        <w:tc>
          <w:tcPr>
            <w:tcW w:w="1809" w:type="dxa"/>
          </w:tcPr>
          <w:p w14:paraId="0E5855F6" w14:textId="77777777" w:rsidR="00E97705" w:rsidRDefault="00E97705" w:rsidP="00E97705">
            <w:pPr>
              <w:rPr>
                <w:sz w:val="24"/>
                <w:szCs w:val="24"/>
              </w:rPr>
            </w:pPr>
            <w:r>
              <w:rPr>
                <w:sz w:val="24"/>
                <w:szCs w:val="24"/>
              </w:rPr>
              <w:t>Actions</w:t>
            </w:r>
          </w:p>
          <w:p w14:paraId="6DE66939" w14:textId="77777777" w:rsidR="00E97705" w:rsidRPr="00D727BE" w:rsidRDefault="00E97705" w:rsidP="00E97705">
            <w:pPr>
              <w:rPr>
                <w:sz w:val="24"/>
                <w:szCs w:val="24"/>
              </w:rPr>
            </w:pPr>
          </w:p>
        </w:tc>
        <w:tc>
          <w:tcPr>
            <w:tcW w:w="9207" w:type="dxa"/>
          </w:tcPr>
          <w:p w14:paraId="6056D61D" w14:textId="6A4B148F" w:rsidR="00E97705" w:rsidRPr="003A25B7" w:rsidRDefault="00AC282D" w:rsidP="00E97705">
            <w:pPr>
              <w:pStyle w:val="Default"/>
              <w:rPr>
                <w:rFonts w:asciiTheme="minorHAnsi" w:hAnsiTheme="minorHAnsi" w:cstheme="minorBidi"/>
                <w:color w:val="auto"/>
                <w:lang w:val="en-US"/>
              </w:rPr>
            </w:pPr>
            <w:r>
              <w:rPr>
                <w:rFonts w:asciiTheme="minorHAnsi" w:hAnsiTheme="minorHAnsi" w:cstheme="minorBidi"/>
                <w:color w:val="auto"/>
                <w:lang w:val="en-US"/>
              </w:rPr>
              <w:t>2.6</w:t>
            </w:r>
            <w:r w:rsidR="00E97705" w:rsidRPr="003A25B7">
              <w:rPr>
                <w:rFonts w:asciiTheme="minorHAnsi" w:hAnsiTheme="minorHAnsi" w:cstheme="minorBidi"/>
                <w:color w:val="auto"/>
                <w:lang w:val="en-US"/>
              </w:rPr>
              <w:t>:</w:t>
            </w:r>
            <w:r>
              <w:rPr>
                <w:rFonts w:asciiTheme="minorHAnsi" w:hAnsiTheme="minorHAnsi" w:cstheme="minorBidi"/>
                <w:color w:val="auto"/>
                <w:lang w:val="en-US"/>
              </w:rPr>
              <w:t xml:space="preserve"> Support for Business Start-ups</w:t>
            </w:r>
          </w:p>
          <w:p w14:paraId="0C925448" w14:textId="63A4FD0D" w:rsidR="00E97705" w:rsidRDefault="00AC282D" w:rsidP="00E97705">
            <w:pPr>
              <w:pStyle w:val="Default"/>
              <w:rPr>
                <w:rFonts w:asciiTheme="minorHAnsi" w:hAnsiTheme="minorHAnsi" w:cstheme="minorBidi"/>
                <w:color w:val="auto"/>
                <w:lang w:val="en-US"/>
              </w:rPr>
            </w:pPr>
            <w:r>
              <w:rPr>
                <w:rFonts w:asciiTheme="minorHAnsi" w:hAnsiTheme="minorHAnsi" w:cstheme="minorBidi"/>
                <w:color w:val="auto"/>
                <w:lang w:val="en-US"/>
              </w:rPr>
              <w:t>2.7</w:t>
            </w:r>
            <w:r w:rsidR="00E97705" w:rsidRPr="003A25B7">
              <w:rPr>
                <w:rFonts w:asciiTheme="minorHAnsi" w:hAnsiTheme="minorHAnsi" w:cstheme="minorBidi"/>
                <w:color w:val="auto"/>
                <w:lang w:val="en-US"/>
              </w:rPr>
              <w:t xml:space="preserve">: </w:t>
            </w:r>
            <w:r>
              <w:rPr>
                <w:rFonts w:asciiTheme="minorHAnsi" w:hAnsiTheme="minorHAnsi" w:cstheme="minorBidi"/>
                <w:color w:val="auto"/>
                <w:lang w:val="en-US"/>
              </w:rPr>
              <w:t>Business incubation /  DIY Space</w:t>
            </w:r>
          </w:p>
          <w:p w14:paraId="6C4AD27F" w14:textId="4B8CC8AB" w:rsidR="00E97705" w:rsidRPr="00CC7CEF" w:rsidRDefault="00E97705" w:rsidP="00E97705">
            <w:pPr>
              <w:pStyle w:val="Default"/>
              <w:rPr>
                <w:rFonts w:asciiTheme="minorHAnsi" w:hAnsiTheme="minorHAnsi" w:cstheme="minorBidi"/>
                <w:color w:val="auto"/>
                <w:lang w:val="en-US"/>
              </w:rPr>
            </w:pPr>
            <w:r>
              <w:rPr>
                <w:rFonts w:asciiTheme="minorHAnsi" w:hAnsiTheme="minorHAnsi" w:cstheme="minorBidi"/>
                <w:color w:val="auto"/>
                <w:lang w:val="en-US"/>
              </w:rPr>
              <w:t>3.8</w:t>
            </w:r>
            <w:r w:rsidR="00AC282D">
              <w:rPr>
                <w:rFonts w:asciiTheme="minorHAnsi" w:hAnsiTheme="minorHAnsi" w:cstheme="minorBidi"/>
                <w:color w:val="auto"/>
                <w:lang w:val="en-US"/>
              </w:rPr>
              <w:t>: Establishing and Operating a Community Hub</w:t>
            </w:r>
          </w:p>
        </w:tc>
      </w:tr>
      <w:tr w:rsidR="00E97705" w:rsidRPr="00D727BE" w14:paraId="79CDE8AA" w14:textId="77777777" w:rsidTr="00E97705">
        <w:tc>
          <w:tcPr>
            <w:tcW w:w="1809" w:type="dxa"/>
          </w:tcPr>
          <w:p w14:paraId="255D0BE5" w14:textId="77777777" w:rsidR="00E97705" w:rsidRPr="00D727BE" w:rsidRDefault="00E97705" w:rsidP="00E97705">
            <w:pPr>
              <w:rPr>
                <w:sz w:val="24"/>
                <w:szCs w:val="24"/>
              </w:rPr>
            </w:pPr>
            <w:r>
              <w:rPr>
                <w:sz w:val="24"/>
                <w:szCs w:val="24"/>
              </w:rPr>
              <w:t>Funding allocation</w:t>
            </w:r>
          </w:p>
        </w:tc>
        <w:tc>
          <w:tcPr>
            <w:tcW w:w="9207" w:type="dxa"/>
          </w:tcPr>
          <w:p w14:paraId="302AF185" w14:textId="77777777" w:rsidR="00AC282D" w:rsidRDefault="00E97705" w:rsidP="00E97705">
            <w:pPr>
              <w:rPr>
                <w:sz w:val="24"/>
                <w:szCs w:val="24"/>
              </w:rPr>
            </w:pPr>
            <w:r>
              <w:rPr>
                <w:sz w:val="24"/>
                <w:szCs w:val="24"/>
              </w:rPr>
              <w:t xml:space="preserve"> </w:t>
            </w:r>
          </w:p>
          <w:p w14:paraId="7D6D2A5B" w14:textId="52AE037B" w:rsidR="00AC282D" w:rsidRDefault="0026741C" w:rsidP="00E97705">
            <w:pPr>
              <w:rPr>
                <w:sz w:val="24"/>
                <w:szCs w:val="24"/>
              </w:rPr>
            </w:pPr>
            <w:r>
              <w:rPr>
                <w:noProof/>
                <w:sz w:val="24"/>
                <w:szCs w:val="24"/>
                <w:lang w:val="en-GB" w:eastAsia="en-GB"/>
              </w:rPr>
              <w:drawing>
                <wp:inline distT="0" distB="0" distL="0" distR="0" wp14:anchorId="66695B6E" wp14:editId="04CD3B6D">
                  <wp:extent cx="5705475" cy="227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2276475"/>
                          </a:xfrm>
                          <a:prstGeom prst="rect">
                            <a:avLst/>
                          </a:prstGeom>
                          <a:noFill/>
                          <a:ln>
                            <a:noFill/>
                          </a:ln>
                        </pic:spPr>
                      </pic:pic>
                    </a:graphicData>
                  </a:graphic>
                </wp:inline>
              </w:drawing>
            </w:r>
          </w:p>
          <w:p w14:paraId="5FFEEF99" w14:textId="77777777" w:rsidR="00AC282D" w:rsidRDefault="00AC282D" w:rsidP="00E97705">
            <w:pPr>
              <w:rPr>
                <w:sz w:val="24"/>
                <w:szCs w:val="24"/>
              </w:rPr>
            </w:pPr>
          </w:p>
          <w:p w14:paraId="42C4250B" w14:textId="27EDE50F" w:rsidR="00E97705" w:rsidRPr="00D727BE" w:rsidRDefault="00AC282D" w:rsidP="002F79A4">
            <w:pPr>
              <w:rPr>
                <w:sz w:val="24"/>
                <w:szCs w:val="24"/>
              </w:rPr>
            </w:pPr>
            <w:r>
              <w:rPr>
                <w:noProof/>
                <w:sz w:val="24"/>
                <w:szCs w:val="24"/>
                <w:lang w:val="en-GB" w:eastAsia="en-GB"/>
              </w:rPr>
              <w:drawing>
                <wp:inline distT="0" distB="0" distL="0" distR="0" wp14:anchorId="54D89AA6" wp14:editId="2D816E65">
                  <wp:extent cx="5705475" cy="1533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1533525"/>
                          </a:xfrm>
                          <a:prstGeom prst="rect">
                            <a:avLst/>
                          </a:prstGeom>
                          <a:noFill/>
                          <a:ln>
                            <a:noFill/>
                          </a:ln>
                        </pic:spPr>
                      </pic:pic>
                    </a:graphicData>
                  </a:graphic>
                </wp:inline>
              </w:drawing>
            </w:r>
          </w:p>
        </w:tc>
      </w:tr>
      <w:tr w:rsidR="00E97705" w:rsidRPr="00D727BE" w14:paraId="0360304A" w14:textId="77777777" w:rsidTr="00E97705">
        <w:tc>
          <w:tcPr>
            <w:tcW w:w="1809" w:type="dxa"/>
          </w:tcPr>
          <w:p w14:paraId="6B63C182" w14:textId="77777777" w:rsidR="00E97705" w:rsidRDefault="00E97705" w:rsidP="00E97705">
            <w:pPr>
              <w:rPr>
                <w:rFonts w:ascii="Arial" w:hAnsi="Arial" w:cs="Arial"/>
              </w:rPr>
            </w:pPr>
            <w:r>
              <w:rPr>
                <w:sz w:val="24"/>
                <w:szCs w:val="24"/>
              </w:rPr>
              <w:t xml:space="preserve">Funding available </w:t>
            </w:r>
          </w:p>
        </w:tc>
        <w:tc>
          <w:tcPr>
            <w:tcW w:w="9207" w:type="dxa"/>
          </w:tcPr>
          <w:p w14:paraId="6D038CE3" w14:textId="68C8C6C5" w:rsidR="00E97705" w:rsidRDefault="00AC282D" w:rsidP="00E97705">
            <w:pPr>
              <w:rPr>
                <w:sz w:val="24"/>
                <w:szCs w:val="24"/>
              </w:rPr>
            </w:pPr>
            <w:r>
              <w:rPr>
                <w:sz w:val="24"/>
                <w:szCs w:val="24"/>
              </w:rPr>
              <w:t>Up to 75% of the total ERDF</w:t>
            </w:r>
            <w:r w:rsidR="00E97705">
              <w:rPr>
                <w:sz w:val="24"/>
                <w:szCs w:val="24"/>
              </w:rPr>
              <w:t xml:space="preserve"> funds for th</w:t>
            </w:r>
            <w:r>
              <w:rPr>
                <w:sz w:val="24"/>
                <w:szCs w:val="24"/>
              </w:rPr>
              <w:t xml:space="preserve">ese two </w:t>
            </w:r>
            <w:r w:rsidR="00E97705">
              <w:rPr>
                <w:sz w:val="24"/>
                <w:szCs w:val="24"/>
              </w:rPr>
              <w:t>Objective</w:t>
            </w:r>
            <w:r>
              <w:rPr>
                <w:sz w:val="24"/>
                <w:szCs w:val="24"/>
              </w:rPr>
              <w:t>s</w:t>
            </w:r>
            <w:r w:rsidR="00E97705">
              <w:rPr>
                <w:sz w:val="24"/>
                <w:szCs w:val="24"/>
              </w:rPr>
              <w:t xml:space="preserve"> is available to projects in the Call.  This represents £</w:t>
            </w:r>
            <w:r w:rsidR="0026741C">
              <w:rPr>
                <w:sz w:val="24"/>
                <w:szCs w:val="24"/>
              </w:rPr>
              <w:t>750,000</w:t>
            </w:r>
            <w:r w:rsidR="00E97705">
              <w:rPr>
                <w:sz w:val="24"/>
                <w:szCs w:val="24"/>
              </w:rPr>
              <w:t xml:space="preserve"> E</w:t>
            </w:r>
            <w:r>
              <w:rPr>
                <w:sz w:val="24"/>
                <w:szCs w:val="24"/>
              </w:rPr>
              <w:t>RD</w:t>
            </w:r>
            <w:r w:rsidR="00E97705">
              <w:rPr>
                <w:sz w:val="24"/>
                <w:szCs w:val="24"/>
              </w:rPr>
              <w:t>F for projects which together will have a minimum total project cost of £1,</w:t>
            </w:r>
            <w:r w:rsidR="0026741C">
              <w:rPr>
                <w:sz w:val="24"/>
                <w:szCs w:val="24"/>
              </w:rPr>
              <w:t>500</w:t>
            </w:r>
            <w:r>
              <w:rPr>
                <w:sz w:val="24"/>
                <w:szCs w:val="24"/>
              </w:rPr>
              <w:t>,</w:t>
            </w:r>
            <w:r w:rsidR="0026741C">
              <w:rPr>
                <w:sz w:val="24"/>
                <w:szCs w:val="24"/>
              </w:rPr>
              <w:t>0</w:t>
            </w:r>
            <w:r>
              <w:rPr>
                <w:sz w:val="24"/>
                <w:szCs w:val="24"/>
              </w:rPr>
              <w:t>00</w:t>
            </w:r>
            <w:r w:rsidR="00E97705">
              <w:rPr>
                <w:sz w:val="24"/>
                <w:szCs w:val="24"/>
              </w:rPr>
              <w:t>.</w:t>
            </w:r>
          </w:p>
          <w:p w14:paraId="3C40D9A0" w14:textId="77777777" w:rsidR="00E97705" w:rsidRDefault="00E97705" w:rsidP="00E97705">
            <w:pPr>
              <w:rPr>
                <w:sz w:val="24"/>
                <w:szCs w:val="24"/>
              </w:rPr>
            </w:pPr>
          </w:p>
          <w:p w14:paraId="1EE99E07" w14:textId="77777777" w:rsidR="00E97705" w:rsidRPr="00D727BE" w:rsidRDefault="00E97705" w:rsidP="00E97705">
            <w:pPr>
              <w:rPr>
                <w:sz w:val="24"/>
                <w:szCs w:val="24"/>
              </w:rPr>
            </w:pPr>
            <w:r>
              <w:rPr>
                <w:sz w:val="24"/>
                <w:szCs w:val="24"/>
              </w:rPr>
              <w:t>There are no minimum or maximum thresholds for the size of grant requested for individual projects, but preference will be given to projects of scale</w:t>
            </w:r>
            <w:r w:rsidRPr="00D727BE">
              <w:rPr>
                <w:sz w:val="24"/>
                <w:szCs w:val="24"/>
              </w:rPr>
              <w:t xml:space="preserve"> and</w:t>
            </w:r>
            <w:r>
              <w:rPr>
                <w:sz w:val="24"/>
                <w:szCs w:val="24"/>
              </w:rPr>
              <w:t xml:space="preserve"> impact</w:t>
            </w:r>
            <w:r w:rsidRPr="00D727BE">
              <w:rPr>
                <w:sz w:val="24"/>
                <w:szCs w:val="24"/>
              </w:rPr>
              <w:t xml:space="preserve"> </w:t>
            </w:r>
          </w:p>
        </w:tc>
      </w:tr>
      <w:tr w:rsidR="00E97705" w:rsidRPr="00D727BE" w14:paraId="746D81AF" w14:textId="77777777" w:rsidTr="00E97705">
        <w:tc>
          <w:tcPr>
            <w:tcW w:w="1809" w:type="dxa"/>
          </w:tcPr>
          <w:p w14:paraId="1C292DC6" w14:textId="77777777" w:rsidR="00E97705" w:rsidRDefault="00E97705" w:rsidP="00E97705">
            <w:pPr>
              <w:rPr>
                <w:sz w:val="24"/>
                <w:szCs w:val="24"/>
              </w:rPr>
            </w:pPr>
            <w:r w:rsidRPr="00D727BE">
              <w:rPr>
                <w:sz w:val="24"/>
                <w:szCs w:val="24"/>
              </w:rPr>
              <w:t>Geographic</w:t>
            </w:r>
            <w:r>
              <w:rPr>
                <w:sz w:val="24"/>
                <w:szCs w:val="24"/>
              </w:rPr>
              <w:t>al</w:t>
            </w:r>
          </w:p>
          <w:p w14:paraId="72CDC2D1" w14:textId="77777777" w:rsidR="00E97705" w:rsidRDefault="00E97705" w:rsidP="00E97705">
            <w:pPr>
              <w:rPr>
                <w:rFonts w:ascii="Arial" w:hAnsi="Arial" w:cs="Arial"/>
              </w:rPr>
            </w:pPr>
            <w:r w:rsidRPr="00D727BE">
              <w:rPr>
                <w:sz w:val="24"/>
                <w:szCs w:val="24"/>
              </w:rPr>
              <w:t>Scope</w:t>
            </w:r>
          </w:p>
        </w:tc>
        <w:tc>
          <w:tcPr>
            <w:tcW w:w="9207" w:type="dxa"/>
          </w:tcPr>
          <w:p w14:paraId="6B9C5AFF" w14:textId="666CBC19" w:rsidR="00C1763F" w:rsidRDefault="00E97705" w:rsidP="002F79A4">
            <w:pPr>
              <w:rPr>
                <w:sz w:val="24"/>
                <w:szCs w:val="24"/>
              </w:rPr>
            </w:pPr>
            <w:r w:rsidRPr="00D727BE">
              <w:rPr>
                <w:sz w:val="24"/>
                <w:szCs w:val="24"/>
              </w:rPr>
              <w:t xml:space="preserve">Proposed activity must be within the Folkestone </w:t>
            </w:r>
            <w:r w:rsidR="00FE25AC">
              <w:rPr>
                <w:sz w:val="24"/>
                <w:szCs w:val="24"/>
              </w:rPr>
              <w:t xml:space="preserve">Community Works </w:t>
            </w:r>
            <w:r w:rsidR="009A6F68">
              <w:rPr>
                <w:sz w:val="24"/>
                <w:szCs w:val="24"/>
              </w:rPr>
              <w:t>area</w:t>
            </w:r>
            <w:r w:rsidR="00C1763F">
              <w:rPr>
                <w:sz w:val="24"/>
                <w:szCs w:val="24"/>
              </w:rPr>
              <w:t xml:space="preserve"> shown in the map above</w:t>
            </w:r>
            <w:r w:rsidR="009A6F68">
              <w:rPr>
                <w:sz w:val="24"/>
                <w:szCs w:val="24"/>
              </w:rPr>
              <w:t>.</w:t>
            </w:r>
          </w:p>
          <w:p w14:paraId="2898D682" w14:textId="77777777" w:rsidR="00C1763F" w:rsidRDefault="00C1763F" w:rsidP="002F79A4">
            <w:pPr>
              <w:rPr>
                <w:sz w:val="24"/>
                <w:szCs w:val="24"/>
              </w:rPr>
            </w:pPr>
          </w:p>
          <w:p w14:paraId="5AB7CD7A" w14:textId="052B5DCD" w:rsidR="00E97705" w:rsidRDefault="009A6F68" w:rsidP="002F79A4">
            <w:pPr>
              <w:rPr>
                <w:sz w:val="24"/>
                <w:szCs w:val="24"/>
              </w:rPr>
            </w:pPr>
            <w:r>
              <w:rPr>
                <w:sz w:val="24"/>
                <w:szCs w:val="24"/>
              </w:rPr>
              <w:t xml:space="preserve">While there </w:t>
            </w:r>
            <w:r w:rsidRPr="002F79A4">
              <w:rPr>
                <w:sz w:val="24"/>
                <w:szCs w:val="24"/>
              </w:rPr>
              <w:t>is no minimum requirement for a percentage of outputs and results to be delivered within the pink area – known as the 20% decile area</w:t>
            </w:r>
            <w:r w:rsidR="00FE25AC" w:rsidRPr="002F79A4">
              <w:rPr>
                <w:sz w:val="24"/>
                <w:szCs w:val="24"/>
              </w:rPr>
              <w:t>, greater</w:t>
            </w:r>
            <w:r w:rsidRPr="002F79A4">
              <w:rPr>
                <w:sz w:val="24"/>
                <w:szCs w:val="24"/>
              </w:rPr>
              <w:t xml:space="preserve"> weight will be given to projects that have a higher percentage of outputs delivered in this area through the assessment criteria.</w:t>
            </w:r>
          </w:p>
          <w:p w14:paraId="58529D68" w14:textId="4F29B296" w:rsidR="00E97705" w:rsidRPr="00D727BE" w:rsidRDefault="00E97705" w:rsidP="00E97705">
            <w:pPr>
              <w:autoSpaceDE w:val="0"/>
              <w:autoSpaceDN w:val="0"/>
              <w:adjustRightInd w:val="0"/>
              <w:spacing w:after="120"/>
              <w:jc w:val="both"/>
              <w:rPr>
                <w:sz w:val="24"/>
                <w:szCs w:val="24"/>
              </w:rPr>
            </w:pPr>
          </w:p>
        </w:tc>
      </w:tr>
      <w:tr w:rsidR="00E97705" w:rsidRPr="00D727BE" w14:paraId="33EE261D" w14:textId="77777777" w:rsidTr="00E97705">
        <w:tc>
          <w:tcPr>
            <w:tcW w:w="1809" w:type="dxa"/>
          </w:tcPr>
          <w:p w14:paraId="28150DC9" w14:textId="77777777" w:rsidR="00E97705" w:rsidRPr="00D727BE" w:rsidRDefault="00E97705" w:rsidP="00E97705">
            <w:pPr>
              <w:rPr>
                <w:sz w:val="24"/>
                <w:szCs w:val="24"/>
              </w:rPr>
            </w:pPr>
            <w:r>
              <w:rPr>
                <w:sz w:val="24"/>
                <w:szCs w:val="24"/>
              </w:rPr>
              <w:t>Target Groups</w:t>
            </w:r>
          </w:p>
        </w:tc>
        <w:tc>
          <w:tcPr>
            <w:tcW w:w="9207" w:type="dxa"/>
          </w:tcPr>
          <w:p w14:paraId="5F104533" w14:textId="77777777" w:rsidR="009A6F68" w:rsidRPr="002F79A4" w:rsidRDefault="009A6F68" w:rsidP="002F79A4">
            <w:pPr>
              <w:pStyle w:val="ListParagraph"/>
              <w:numPr>
                <w:ilvl w:val="0"/>
                <w:numId w:val="26"/>
              </w:numPr>
              <w:contextualSpacing w:val="0"/>
              <w:rPr>
                <w:sz w:val="24"/>
                <w:szCs w:val="24"/>
              </w:rPr>
            </w:pPr>
            <w:r w:rsidRPr="002F79A4">
              <w:rPr>
                <w:sz w:val="24"/>
                <w:szCs w:val="24"/>
              </w:rPr>
              <w:t>SMEs</w:t>
            </w:r>
          </w:p>
          <w:p w14:paraId="2D682981" w14:textId="7AE46689" w:rsidR="009A6F68" w:rsidRPr="002F79A4" w:rsidRDefault="009A6F68" w:rsidP="002F79A4">
            <w:pPr>
              <w:pStyle w:val="ListParagraph"/>
              <w:numPr>
                <w:ilvl w:val="0"/>
                <w:numId w:val="26"/>
              </w:numPr>
              <w:contextualSpacing w:val="0"/>
              <w:rPr>
                <w:sz w:val="24"/>
                <w:szCs w:val="24"/>
              </w:rPr>
            </w:pPr>
            <w:r w:rsidRPr="002F79A4">
              <w:rPr>
                <w:sz w:val="24"/>
                <w:szCs w:val="24"/>
              </w:rPr>
              <w:t>Social Enterprises</w:t>
            </w:r>
          </w:p>
          <w:p w14:paraId="73FE5E24" w14:textId="77777777" w:rsidR="009A6F68" w:rsidRPr="002F79A4" w:rsidRDefault="009A6F68" w:rsidP="002F79A4">
            <w:pPr>
              <w:pStyle w:val="ListParagraph"/>
              <w:numPr>
                <w:ilvl w:val="0"/>
                <w:numId w:val="26"/>
              </w:numPr>
              <w:contextualSpacing w:val="0"/>
              <w:rPr>
                <w:sz w:val="24"/>
                <w:szCs w:val="24"/>
              </w:rPr>
            </w:pPr>
            <w:r w:rsidRPr="002F79A4">
              <w:rPr>
                <w:sz w:val="24"/>
                <w:szCs w:val="24"/>
              </w:rPr>
              <w:t>New Start-ups</w:t>
            </w:r>
          </w:p>
          <w:p w14:paraId="0144DE0F" w14:textId="271E1EA3" w:rsidR="00E97705" w:rsidRDefault="009A6F68" w:rsidP="002F79A4">
            <w:pPr>
              <w:pStyle w:val="ListParagraph"/>
              <w:numPr>
                <w:ilvl w:val="0"/>
                <w:numId w:val="26"/>
              </w:numPr>
              <w:contextualSpacing w:val="0"/>
              <w:rPr>
                <w:sz w:val="24"/>
                <w:szCs w:val="24"/>
              </w:rPr>
            </w:pPr>
            <w:r w:rsidRPr="002F79A4">
              <w:rPr>
                <w:sz w:val="24"/>
                <w:szCs w:val="24"/>
              </w:rPr>
              <w:t>Potential entrepreneurs/Pre-start businesses</w:t>
            </w:r>
          </w:p>
          <w:p w14:paraId="586FA215" w14:textId="5638286E" w:rsidR="00624A97" w:rsidRDefault="00624A97" w:rsidP="002F79A4">
            <w:pPr>
              <w:pStyle w:val="ListParagraph"/>
              <w:numPr>
                <w:ilvl w:val="0"/>
                <w:numId w:val="26"/>
              </w:numPr>
              <w:contextualSpacing w:val="0"/>
              <w:rPr>
                <w:sz w:val="24"/>
                <w:szCs w:val="24"/>
              </w:rPr>
            </w:pPr>
            <w:r>
              <w:rPr>
                <w:sz w:val="24"/>
                <w:szCs w:val="24"/>
              </w:rPr>
              <w:t>Buildings requiring refurbishment for business incubation/accommodation</w:t>
            </w:r>
          </w:p>
          <w:p w14:paraId="639BA4A8" w14:textId="324FB7FD" w:rsidR="009A6F68" w:rsidRPr="002F79A4" w:rsidRDefault="00624A97" w:rsidP="002F79A4">
            <w:pPr>
              <w:pStyle w:val="ListParagraph"/>
              <w:numPr>
                <w:ilvl w:val="0"/>
                <w:numId w:val="26"/>
              </w:numPr>
              <w:contextualSpacing w:val="0"/>
              <w:rPr>
                <w:sz w:val="24"/>
                <w:szCs w:val="24"/>
              </w:rPr>
            </w:pPr>
            <w:r>
              <w:rPr>
                <w:sz w:val="24"/>
                <w:szCs w:val="24"/>
              </w:rPr>
              <w:t>Buildings requiring refurbishment for DIY space uses</w:t>
            </w:r>
            <w:r w:rsidRPr="002F79A4">
              <w:rPr>
                <w:sz w:val="24"/>
                <w:szCs w:val="24"/>
              </w:rPr>
              <w:t xml:space="preserve"> </w:t>
            </w:r>
          </w:p>
          <w:p w14:paraId="3873220D" w14:textId="162E462C" w:rsidR="00624A97" w:rsidRPr="002F79A4" w:rsidRDefault="00624A97" w:rsidP="002F79A4">
            <w:pPr>
              <w:pStyle w:val="ListParagraph"/>
              <w:numPr>
                <w:ilvl w:val="0"/>
                <w:numId w:val="26"/>
              </w:numPr>
              <w:contextualSpacing w:val="0"/>
              <w:rPr>
                <w:sz w:val="24"/>
                <w:szCs w:val="24"/>
              </w:rPr>
            </w:pPr>
            <w:r w:rsidRPr="002F79A4">
              <w:rPr>
                <w:sz w:val="24"/>
                <w:szCs w:val="24"/>
              </w:rPr>
              <w:t>Buildings requiring refurbishment for integrated uses</w:t>
            </w:r>
          </w:p>
        </w:tc>
      </w:tr>
      <w:tr w:rsidR="00E97705" w:rsidRPr="00DD2196" w14:paraId="40CB657F" w14:textId="77777777" w:rsidTr="00E97705">
        <w:tc>
          <w:tcPr>
            <w:tcW w:w="1809" w:type="dxa"/>
            <w:vAlign w:val="center"/>
          </w:tcPr>
          <w:p w14:paraId="5238F4C2" w14:textId="77777777" w:rsidR="00E97705" w:rsidRPr="00DD2196" w:rsidRDefault="00E97705" w:rsidP="00E97705">
            <w:pPr>
              <w:rPr>
                <w:rFonts w:asciiTheme="majorHAnsi" w:hAnsiTheme="majorHAnsi"/>
                <w:b/>
                <w:sz w:val="20"/>
                <w:szCs w:val="20"/>
              </w:rPr>
            </w:pPr>
            <w:r>
              <w:rPr>
                <w:sz w:val="24"/>
                <w:szCs w:val="24"/>
              </w:rPr>
              <w:t>Examples of activity and</w:t>
            </w:r>
            <w:r w:rsidRPr="005619E1">
              <w:rPr>
                <w:sz w:val="24"/>
                <w:szCs w:val="24"/>
              </w:rPr>
              <w:t xml:space="preserve"> potential interventions</w:t>
            </w:r>
          </w:p>
        </w:tc>
        <w:tc>
          <w:tcPr>
            <w:tcW w:w="9207" w:type="dxa"/>
            <w:vAlign w:val="center"/>
          </w:tcPr>
          <w:p w14:paraId="2951B1C7" w14:textId="44BA8D96" w:rsidR="00624A97" w:rsidRPr="002F79A4" w:rsidRDefault="00624A97" w:rsidP="002F79A4">
            <w:pPr>
              <w:rPr>
                <w:b/>
                <w:sz w:val="24"/>
                <w:szCs w:val="24"/>
              </w:rPr>
            </w:pPr>
            <w:r w:rsidRPr="002F79A4">
              <w:rPr>
                <w:b/>
                <w:sz w:val="24"/>
                <w:szCs w:val="24"/>
              </w:rPr>
              <w:t xml:space="preserve">Action </w:t>
            </w:r>
            <w:r>
              <w:rPr>
                <w:b/>
                <w:sz w:val="24"/>
                <w:szCs w:val="24"/>
              </w:rPr>
              <w:t>2.</w:t>
            </w:r>
            <w:r w:rsidRPr="002F79A4">
              <w:rPr>
                <w:b/>
                <w:sz w:val="24"/>
                <w:szCs w:val="24"/>
              </w:rPr>
              <w:t xml:space="preserve">6: Support for </w:t>
            </w:r>
            <w:r>
              <w:rPr>
                <w:b/>
                <w:sz w:val="24"/>
                <w:szCs w:val="24"/>
              </w:rPr>
              <w:t>B</w:t>
            </w:r>
            <w:r w:rsidRPr="002F79A4">
              <w:rPr>
                <w:b/>
                <w:sz w:val="24"/>
                <w:szCs w:val="24"/>
              </w:rPr>
              <w:t xml:space="preserve">usiness </w:t>
            </w:r>
            <w:r>
              <w:rPr>
                <w:b/>
                <w:sz w:val="24"/>
                <w:szCs w:val="24"/>
              </w:rPr>
              <w:t>S</w:t>
            </w:r>
            <w:r w:rsidRPr="002F79A4">
              <w:rPr>
                <w:b/>
                <w:sz w:val="24"/>
                <w:szCs w:val="24"/>
              </w:rPr>
              <w:t>tart-ups</w:t>
            </w:r>
          </w:p>
          <w:p w14:paraId="3E1DEB58" w14:textId="77777777" w:rsidR="00624A97" w:rsidRPr="002F79A4" w:rsidRDefault="00624A97" w:rsidP="002F79A4">
            <w:pPr>
              <w:pStyle w:val="ListParagraph"/>
              <w:numPr>
                <w:ilvl w:val="0"/>
                <w:numId w:val="26"/>
              </w:numPr>
              <w:contextualSpacing w:val="0"/>
              <w:rPr>
                <w:sz w:val="24"/>
                <w:szCs w:val="24"/>
              </w:rPr>
            </w:pPr>
            <w:r w:rsidRPr="002F79A4">
              <w:rPr>
                <w:sz w:val="24"/>
                <w:szCs w:val="24"/>
              </w:rPr>
              <w:t xml:space="preserve">Entrepreneur mentorship </w:t>
            </w:r>
          </w:p>
          <w:p w14:paraId="1CDA76D2" w14:textId="77777777" w:rsidR="00624A97" w:rsidRPr="002F79A4" w:rsidRDefault="00624A97" w:rsidP="002F79A4">
            <w:pPr>
              <w:pStyle w:val="ListParagraph"/>
              <w:numPr>
                <w:ilvl w:val="0"/>
                <w:numId w:val="26"/>
              </w:numPr>
              <w:contextualSpacing w:val="0"/>
              <w:rPr>
                <w:sz w:val="24"/>
                <w:szCs w:val="24"/>
              </w:rPr>
            </w:pPr>
            <w:r w:rsidRPr="002F79A4">
              <w:rPr>
                <w:sz w:val="24"/>
                <w:szCs w:val="24"/>
              </w:rPr>
              <w:t xml:space="preserve">Free workshops and events </w:t>
            </w:r>
          </w:p>
          <w:p w14:paraId="040D26B1" w14:textId="77777777" w:rsidR="00624A97" w:rsidRDefault="00624A97" w:rsidP="002F79A4">
            <w:pPr>
              <w:pStyle w:val="ListParagraph"/>
              <w:numPr>
                <w:ilvl w:val="0"/>
                <w:numId w:val="26"/>
              </w:numPr>
              <w:contextualSpacing w:val="0"/>
              <w:rPr>
                <w:sz w:val="24"/>
                <w:szCs w:val="24"/>
              </w:rPr>
            </w:pPr>
            <w:r w:rsidRPr="002F79A4">
              <w:rPr>
                <w:sz w:val="24"/>
                <w:szCs w:val="24"/>
              </w:rPr>
              <w:t xml:space="preserve">Business support services </w:t>
            </w:r>
          </w:p>
          <w:p w14:paraId="2BBBB9F7" w14:textId="77777777" w:rsidR="00624A97" w:rsidRPr="002F79A4" w:rsidRDefault="00624A97" w:rsidP="002F79A4">
            <w:pPr>
              <w:pStyle w:val="ListParagraph"/>
              <w:ind w:left="360"/>
              <w:contextualSpacing w:val="0"/>
              <w:rPr>
                <w:sz w:val="24"/>
                <w:szCs w:val="24"/>
              </w:rPr>
            </w:pPr>
          </w:p>
          <w:p w14:paraId="714CA100" w14:textId="77777777" w:rsidR="00E97705" w:rsidRDefault="00624A97" w:rsidP="002F79A4">
            <w:pPr>
              <w:rPr>
                <w:b/>
                <w:sz w:val="24"/>
                <w:szCs w:val="24"/>
              </w:rPr>
            </w:pPr>
            <w:r w:rsidRPr="002F79A4">
              <w:rPr>
                <w:b/>
                <w:sz w:val="24"/>
                <w:szCs w:val="24"/>
              </w:rPr>
              <w:t xml:space="preserve">Action </w:t>
            </w:r>
            <w:r>
              <w:rPr>
                <w:b/>
                <w:sz w:val="24"/>
                <w:szCs w:val="24"/>
              </w:rPr>
              <w:t>2.</w:t>
            </w:r>
            <w:r w:rsidRPr="002F79A4">
              <w:rPr>
                <w:b/>
                <w:sz w:val="24"/>
                <w:szCs w:val="24"/>
              </w:rPr>
              <w:t>7:  ‘DIY space’ and/or incubation facilities</w:t>
            </w:r>
          </w:p>
          <w:p w14:paraId="67AA017B" w14:textId="2A16350B" w:rsidR="00B4085A" w:rsidRPr="002F79A4" w:rsidRDefault="00C1763F" w:rsidP="002F79A4">
            <w:pPr>
              <w:pStyle w:val="ListParagraph"/>
              <w:numPr>
                <w:ilvl w:val="0"/>
                <w:numId w:val="26"/>
              </w:numPr>
              <w:contextualSpacing w:val="0"/>
              <w:rPr>
                <w:sz w:val="24"/>
                <w:szCs w:val="24"/>
              </w:rPr>
            </w:pPr>
            <w:r w:rsidRPr="002F79A4">
              <w:rPr>
                <w:sz w:val="24"/>
                <w:szCs w:val="24"/>
              </w:rPr>
              <w:t>Refurbishment of space for e</w:t>
            </w:r>
            <w:r w:rsidR="00B4085A" w:rsidRPr="002F79A4">
              <w:rPr>
                <w:sz w:val="24"/>
                <w:szCs w:val="24"/>
              </w:rPr>
              <w:t>vents and activities</w:t>
            </w:r>
            <w:r w:rsidRPr="002F79A4">
              <w:rPr>
                <w:sz w:val="24"/>
                <w:szCs w:val="24"/>
              </w:rPr>
              <w:t>, potentially linked to the</w:t>
            </w:r>
            <w:r w:rsidR="00B4085A" w:rsidRPr="002F79A4">
              <w:rPr>
                <w:sz w:val="24"/>
                <w:szCs w:val="24"/>
              </w:rPr>
              <w:t xml:space="preserve"> Creative sector </w:t>
            </w:r>
            <w:r w:rsidRPr="002F79A4">
              <w:rPr>
                <w:sz w:val="24"/>
                <w:szCs w:val="24"/>
              </w:rPr>
              <w:t>or other sectors which</w:t>
            </w:r>
            <w:r w:rsidR="00B4085A" w:rsidRPr="002F79A4">
              <w:rPr>
                <w:sz w:val="24"/>
                <w:szCs w:val="24"/>
              </w:rPr>
              <w:t xml:space="preserve"> focus on engaging </w:t>
            </w:r>
            <w:r w:rsidRPr="002F79A4">
              <w:rPr>
                <w:sz w:val="24"/>
                <w:szCs w:val="24"/>
              </w:rPr>
              <w:t xml:space="preserve">young </w:t>
            </w:r>
            <w:r w:rsidR="00B4085A" w:rsidRPr="002F79A4">
              <w:rPr>
                <w:sz w:val="24"/>
                <w:szCs w:val="24"/>
              </w:rPr>
              <w:t>people</w:t>
            </w:r>
          </w:p>
          <w:p w14:paraId="02C350ED" w14:textId="5DF46D27" w:rsidR="00B4085A" w:rsidRPr="002F79A4" w:rsidRDefault="00C1763F" w:rsidP="002F79A4">
            <w:pPr>
              <w:pStyle w:val="ListParagraph"/>
              <w:numPr>
                <w:ilvl w:val="0"/>
                <w:numId w:val="26"/>
              </w:numPr>
              <w:contextualSpacing w:val="0"/>
              <w:rPr>
                <w:sz w:val="24"/>
                <w:szCs w:val="24"/>
              </w:rPr>
            </w:pPr>
            <w:r w:rsidRPr="002F79A4">
              <w:rPr>
                <w:sz w:val="24"/>
                <w:szCs w:val="24"/>
              </w:rPr>
              <w:t xml:space="preserve">Refurbishment buildings for </w:t>
            </w:r>
            <w:r w:rsidR="00B4085A" w:rsidRPr="002F79A4">
              <w:rPr>
                <w:sz w:val="24"/>
                <w:szCs w:val="24"/>
              </w:rPr>
              <w:t>business incubat</w:t>
            </w:r>
            <w:r w:rsidRPr="002F79A4">
              <w:rPr>
                <w:sz w:val="24"/>
                <w:szCs w:val="24"/>
              </w:rPr>
              <w:t>ion</w:t>
            </w:r>
            <w:r w:rsidR="00B4085A" w:rsidRPr="002F79A4">
              <w:rPr>
                <w:sz w:val="24"/>
                <w:szCs w:val="24"/>
              </w:rPr>
              <w:t xml:space="preserve"> facilities</w:t>
            </w:r>
            <w:r w:rsidRPr="002F79A4">
              <w:rPr>
                <w:sz w:val="24"/>
                <w:szCs w:val="24"/>
              </w:rPr>
              <w:t>/accommodation</w:t>
            </w:r>
            <w:r w:rsidR="00B4085A" w:rsidRPr="002F79A4">
              <w:rPr>
                <w:sz w:val="24"/>
                <w:szCs w:val="24"/>
              </w:rPr>
              <w:t xml:space="preserve"> </w:t>
            </w:r>
            <w:r w:rsidRPr="002F79A4">
              <w:rPr>
                <w:sz w:val="24"/>
                <w:szCs w:val="24"/>
              </w:rPr>
              <w:t>for social enterprises/</w:t>
            </w:r>
            <w:r w:rsidR="00B4085A" w:rsidRPr="002F79A4">
              <w:rPr>
                <w:sz w:val="24"/>
                <w:szCs w:val="24"/>
              </w:rPr>
              <w:t xml:space="preserve"> </w:t>
            </w:r>
            <w:r w:rsidRPr="002F79A4">
              <w:rPr>
                <w:sz w:val="24"/>
                <w:szCs w:val="24"/>
              </w:rPr>
              <w:t>SMEs</w:t>
            </w:r>
          </w:p>
          <w:p w14:paraId="00DEAD3E" w14:textId="759F5CFE" w:rsidR="00624A97" w:rsidRDefault="00624A97" w:rsidP="00624A97">
            <w:pPr>
              <w:rPr>
                <w:b/>
                <w:sz w:val="24"/>
                <w:szCs w:val="24"/>
              </w:rPr>
            </w:pPr>
            <w:r w:rsidRPr="00851C6D">
              <w:rPr>
                <w:b/>
                <w:sz w:val="24"/>
                <w:szCs w:val="24"/>
              </w:rPr>
              <w:t xml:space="preserve">Action </w:t>
            </w:r>
            <w:r>
              <w:rPr>
                <w:b/>
                <w:sz w:val="24"/>
                <w:szCs w:val="24"/>
              </w:rPr>
              <w:t>3.8</w:t>
            </w:r>
            <w:r w:rsidRPr="00851C6D">
              <w:rPr>
                <w:b/>
                <w:sz w:val="24"/>
                <w:szCs w:val="24"/>
              </w:rPr>
              <w:t xml:space="preserve">:  </w:t>
            </w:r>
            <w:r>
              <w:rPr>
                <w:b/>
                <w:sz w:val="24"/>
                <w:szCs w:val="24"/>
              </w:rPr>
              <w:t>Community Hub</w:t>
            </w:r>
          </w:p>
          <w:p w14:paraId="00908B33" w14:textId="16EDD739" w:rsidR="00624A97" w:rsidRPr="002F79A4" w:rsidRDefault="00C1763F" w:rsidP="002F79A4">
            <w:pPr>
              <w:pStyle w:val="ListParagraph"/>
              <w:numPr>
                <w:ilvl w:val="0"/>
                <w:numId w:val="26"/>
              </w:numPr>
              <w:contextualSpacing w:val="0"/>
              <w:rPr>
                <w:sz w:val="24"/>
                <w:szCs w:val="24"/>
              </w:rPr>
            </w:pPr>
            <w:r w:rsidRPr="002F79A4">
              <w:rPr>
                <w:sz w:val="24"/>
                <w:szCs w:val="24"/>
              </w:rPr>
              <w:t>Physical f</w:t>
            </w:r>
            <w:r w:rsidR="00B4085A" w:rsidRPr="002F79A4">
              <w:rPr>
                <w:sz w:val="24"/>
                <w:szCs w:val="24"/>
              </w:rPr>
              <w:t>acility that enables better coordination of services</w:t>
            </w:r>
            <w:r w:rsidRPr="002F79A4">
              <w:rPr>
                <w:sz w:val="24"/>
                <w:szCs w:val="24"/>
              </w:rPr>
              <w:t xml:space="preserve"> for the benefit of </w:t>
            </w:r>
            <w:r w:rsidR="00FE25AC">
              <w:rPr>
                <w:sz w:val="24"/>
                <w:szCs w:val="24"/>
              </w:rPr>
              <w:t xml:space="preserve">the area’s </w:t>
            </w:r>
            <w:r w:rsidRPr="002F79A4">
              <w:rPr>
                <w:sz w:val="24"/>
                <w:szCs w:val="24"/>
              </w:rPr>
              <w:t>residents and/or businesses</w:t>
            </w:r>
          </w:p>
          <w:p w14:paraId="284D15B9" w14:textId="5E9AB02E" w:rsidR="00B4085A" w:rsidRPr="002F79A4" w:rsidRDefault="00C1763F" w:rsidP="002F79A4">
            <w:pPr>
              <w:pStyle w:val="ListParagraph"/>
              <w:numPr>
                <w:ilvl w:val="0"/>
                <w:numId w:val="26"/>
              </w:numPr>
              <w:contextualSpacing w:val="0"/>
              <w:rPr>
                <w:sz w:val="24"/>
                <w:szCs w:val="24"/>
              </w:rPr>
            </w:pPr>
            <w:r w:rsidRPr="002F79A4">
              <w:rPr>
                <w:sz w:val="24"/>
                <w:szCs w:val="24"/>
              </w:rPr>
              <w:t xml:space="preserve">Virtual coordination of services </w:t>
            </w:r>
          </w:p>
          <w:p w14:paraId="55D75457" w14:textId="4411934C" w:rsidR="00624A97" w:rsidRPr="00DD2196" w:rsidRDefault="00624A97" w:rsidP="002F79A4">
            <w:pPr>
              <w:rPr>
                <w:rFonts w:asciiTheme="majorHAnsi" w:hAnsiTheme="majorHAnsi"/>
                <w:sz w:val="20"/>
                <w:szCs w:val="20"/>
                <w:lang w:val="en-GB"/>
              </w:rPr>
            </w:pPr>
          </w:p>
        </w:tc>
      </w:tr>
      <w:tr w:rsidR="00E97705" w:rsidRPr="005619E1" w14:paraId="392A7E53" w14:textId="77777777" w:rsidTr="00E97705">
        <w:tc>
          <w:tcPr>
            <w:tcW w:w="1809" w:type="dxa"/>
          </w:tcPr>
          <w:p w14:paraId="56019573" w14:textId="08CB9B3C" w:rsidR="00E97705" w:rsidRDefault="00E97705" w:rsidP="00E97705">
            <w:pPr>
              <w:rPr>
                <w:sz w:val="24"/>
                <w:szCs w:val="24"/>
              </w:rPr>
            </w:pPr>
            <w:r>
              <w:rPr>
                <w:sz w:val="24"/>
                <w:szCs w:val="24"/>
              </w:rPr>
              <w:t>Outputs and Results</w:t>
            </w:r>
          </w:p>
        </w:tc>
        <w:tc>
          <w:tcPr>
            <w:tcW w:w="9207" w:type="dxa"/>
            <w:vAlign w:val="center"/>
          </w:tcPr>
          <w:p w14:paraId="482D2B8E" w14:textId="05B75EE6" w:rsidR="00E97705" w:rsidRDefault="00E97705" w:rsidP="002F79A4">
            <w:pPr>
              <w:rPr>
                <w:sz w:val="24"/>
                <w:szCs w:val="24"/>
              </w:rPr>
            </w:pPr>
            <w:r w:rsidRPr="005619E1">
              <w:rPr>
                <w:sz w:val="24"/>
                <w:szCs w:val="24"/>
              </w:rPr>
              <w:t xml:space="preserve">Projects are required to </w:t>
            </w:r>
            <w:r>
              <w:rPr>
                <w:sz w:val="24"/>
                <w:szCs w:val="24"/>
              </w:rPr>
              <w:t xml:space="preserve">focus on and deliver support </w:t>
            </w:r>
            <w:r w:rsidR="00B4085A">
              <w:rPr>
                <w:sz w:val="24"/>
                <w:szCs w:val="24"/>
              </w:rPr>
              <w:t>which will deliver the following outputs:</w:t>
            </w:r>
          </w:p>
          <w:p w14:paraId="07ECC12E" w14:textId="110C3CCC" w:rsidR="00E97705" w:rsidRDefault="00B4085A" w:rsidP="00E97705">
            <w:pPr>
              <w:pStyle w:val="ListParagraph"/>
              <w:numPr>
                <w:ilvl w:val="0"/>
                <w:numId w:val="35"/>
              </w:numPr>
              <w:rPr>
                <w:sz w:val="24"/>
                <w:szCs w:val="24"/>
              </w:rPr>
            </w:pPr>
            <w:r w:rsidRPr="002F79A4">
              <w:rPr>
                <w:sz w:val="24"/>
                <w:szCs w:val="24"/>
              </w:rPr>
              <w:t>Support to enterprises</w:t>
            </w:r>
            <w:r w:rsidR="00E97705" w:rsidRPr="00053141">
              <w:rPr>
                <w:sz w:val="24"/>
                <w:szCs w:val="24"/>
              </w:rPr>
              <w:t xml:space="preserve"> (E</w:t>
            </w:r>
            <w:r>
              <w:rPr>
                <w:sz w:val="24"/>
                <w:szCs w:val="24"/>
              </w:rPr>
              <w:t>RDF CO01</w:t>
            </w:r>
            <w:r w:rsidR="00E97705" w:rsidRPr="00053141">
              <w:rPr>
                <w:sz w:val="24"/>
                <w:szCs w:val="24"/>
              </w:rPr>
              <w:t>)</w:t>
            </w:r>
          </w:p>
          <w:p w14:paraId="1D85296A" w14:textId="77777777" w:rsidR="00B4085A" w:rsidRDefault="00B4085A" w:rsidP="00E97705">
            <w:pPr>
              <w:pStyle w:val="ListParagraph"/>
              <w:numPr>
                <w:ilvl w:val="0"/>
                <w:numId w:val="35"/>
              </w:numPr>
              <w:rPr>
                <w:sz w:val="24"/>
                <w:szCs w:val="24"/>
              </w:rPr>
            </w:pPr>
            <w:r>
              <w:rPr>
                <w:sz w:val="24"/>
                <w:szCs w:val="24"/>
              </w:rPr>
              <w:t>Support to new enterprises (ERDF CO05)</w:t>
            </w:r>
          </w:p>
          <w:p w14:paraId="1892900B" w14:textId="77777777" w:rsidR="00B4085A" w:rsidRDefault="00B4085A" w:rsidP="00E97705">
            <w:pPr>
              <w:pStyle w:val="ListParagraph"/>
              <w:numPr>
                <w:ilvl w:val="0"/>
                <w:numId w:val="35"/>
              </w:numPr>
              <w:rPr>
                <w:sz w:val="24"/>
                <w:szCs w:val="24"/>
              </w:rPr>
            </w:pPr>
            <w:r>
              <w:rPr>
                <w:sz w:val="24"/>
                <w:szCs w:val="24"/>
              </w:rPr>
              <w:t>Increased employment in supported enterprise (ERDF CO08)</w:t>
            </w:r>
          </w:p>
          <w:p w14:paraId="7EF16402" w14:textId="0423D179" w:rsidR="00B4085A" w:rsidRDefault="00B4085A" w:rsidP="00E97705">
            <w:pPr>
              <w:pStyle w:val="ListParagraph"/>
              <w:numPr>
                <w:ilvl w:val="0"/>
                <w:numId w:val="35"/>
              </w:numPr>
              <w:rPr>
                <w:sz w:val="24"/>
                <w:szCs w:val="24"/>
              </w:rPr>
            </w:pPr>
            <w:r>
              <w:rPr>
                <w:sz w:val="24"/>
                <w:szCs w:val="24"/>
              </w:rPr>
              <w:t>Potential entrepreneurs assisted to be enterprise ready (ERDF PO11)</w:t>
            </w:r>
          </w:p>
          <w:p w14:paraId="6D27B638" w14:textId="63C38E96" w:rsidR="00B4085A" w:rsidRPr="00053141" w:rsidRDefault="00B4085A" w:rsidP="00E97705">
            <w:pPr>
              <w:pStyle w:val="ListParagraph"/>
              <w:numPr>
                <w:ilvl w:val="0"/>
                <w:numId w:val="35"/>
              </w:numPr>
              <w:rPr>
                <w:sz w:val="24"/>
                <w:szCs w:val="24"/>
              </w:rPr>
            </w:pPr>
            <w:r>
              <w:rPr>
                <w:sz w:val="24"/>
                <w:szCs w:val="24"/>
              </w:rPr>
              <w:t xml:space="preserve">Public/Commercial buildings renovated (by </w:t>
            </w:r>
            <w:proofErr w:type="spellStart"/>
            <w:r>
              <w:rPr>
                <w:sz w:val="24"/>
                <w:szCs w:val="24"/>
              </w:rPr>
              <w:t>sqm</w:t>
            </w:r>
            <w:proofErr w:type="spellEnd"/>
            <w:r>
              <w:rPr>
                <w:sz w:val="24"/>
                <w:szCs w:val="24"/>
              </w:rPr>
              <w:t>) (ERDF PO02)</w:t>
            </w:r>
          </w:p>
          <w:p w14:paraId="72AB069E" w14:textId="77777777" w:rsidR="00E97705" w:rsidRDefault="00E97705" w:rsidP="00E97705">
            <w:pPr>
              <w:rPr>
                <w:sz w:val="24"/>
                <w:szCs w:val="24"/>
              </w:rPr>
            </w:pPr>
          </w:p>
          <w:p w14:paraId="2629D7A2" w14:textId="42C4B347" w:rsidR="00E97705" w:rsidRPr="00CA2FC6" w:rsidRDefault="00E97705" w:rsidP="00E97705">
            <w:pPr>
              <w:rPr>
                <w:sz w:val="24"/>
                <w:szCs w:val="24"/>
              </w:rPr>
            </w:pPr>
            <w:r w:rsidRPr="00CA2FC6">
              <w:rPr>
                <w:sz w:val="24"/>
                <w:szCs w:val="24"/>
              </w:rPr>
              <w:t xml:space="preserve">See </w:t>
            </w:r>
            <w:r>
              <w:rPr>
                <w:b/>
                <w:sz w:val="24"/>
                <w:szCs w:val="24"/>
              </w:rPr>
              <w:t>8.</w:t>
            </w:r>
            <w:r w:rsidRPr="00CA2FC6">
              <w:rPr>
                <w:b/>
                <w:sz w:val="24"/>
                <w:szCs w:val="24"/>
              </w:rPr>
              <w:t xml:space="preserve"> Key Documents</w:t>
            </w:r>
            <w:r w:rsidRPr="00CA2FC6">
              <w:rPr>
                <w:sz w:val="24"/>
                <w:szCs w:val="24"/>
              </w:rPr>
              <w:t xml:space="preserve"> for links to E</w:t>
            </w:r>
            <w:r w:rsidR="00B4085A">
              <w:rPr>
                <w:sz w:val="24"/>
                <w:szCs w:val="24"/>
              </w:rPr>
              <w:t>RDF</w:t>
            </w:r>
            <w:r w:rsidRPr="00CA2FC6">
              <w:rPr>
                <w:sz w:val="24"/>
                <w:szCs w:val="24"/>
              </w:rPr>
              <w:t xml:space="preserve"> guidance on Output definitions</w:t>
            </w:r>
          </w:p>
          <w:p w14:paraId="2E421B9F" w14:textId="77777777" w:rsidR="00E97705" w:rsidRPr="005619E1" w:rsidRDefault="00E97705" w:rsidP="00E97705">
            <w:pPr>
              <w:rPr>
                <w:b/>
                <w:sz w:val="24"/>
                <w:szCs w:val="24"/>
              </w:rPr>
            </w:pPr>
          </w:p>
        </w:tc>
      </w:tr>
    </w:tbl>
    <w:p w14:paraId="259DC658" w14:textId="0D968B81" w:rsidR="00516E8D" w:rsidRPr="0037694C" w:rsidRDefault="00516E8D" w:rsidP="005619E1">
      <w:pPr>
        <w:autoSpaceDE w:val="0"/>
        <w:autoSpaceDN w:val="0"/>
        <w:adjustRightInd w:val="0"/>
        <w:spacing w:after="120"/>
        <w:jc w:val="both"/>
        <w:rPr>
          <w:rFonts w:ascii="Calibri" w:eastAsia="Calibri" w:hAnsi="Calibri" w:cs="Arial"/>
        </w:rPr>
      </w:pPr>
    </w:p>
    <w:p w14:paraId="259DC65B" w14:textId="77777777" w:rsidR="008E14A8" w:rsidRPr="009D5E14" w:rsidRDefault="009D5E14" w:rsidP="002F79A4">
      <w:pPr>
        <w:pStyle w:val="ListParagraph"/>
        <w:numPr>
          <w:ilvl w:val="0"/>
          <w:numId w:val="34"/>
        </w:numPr>
        <w:spacing w:after="120" w:line="240" w:lineRule="auto"/>
        <w:rPr>
          <w:rFonts w:ascii="Arial" w:hAnsi="Arial" w:cs="Arial"/>
          <w:b/>
          <w:sz w:val="40"/>
          <w:szCs w:val="40"/>
        </w:rPr>
      </w:pPr>
      <w:r>
        <w:rPr>
          <w:rFonts w:ascii="Arial" w:hAnsi="Arial" w:cs="Arial"/>
          <w:b/>
          <w:sz w:val="40"/>
          <w:szCs w:val="40"/>
        </w:rPr>
        <w:t xml:space="preserve">Project </w:t>
      </w:r>
      <w:r w:rsidR="008E14A8" w:rsidRPr="009D5E14">
        <w:rPr>
          <w:rFonts w:ascii="Arial" w:hAnsi="Arial" w:cs="Arial"/>
          <w:b/>
          <w:sz w:val="40"/>
          <w:szCs w:val="40"/>
        </w:rPr>
        <w:t>Match Funding Requir</w:t>
      </w:r>
      <w:r>
        <w:rPr>
          <w:rFonts w:ascii="Arial" w:hAnsi="Arial" w:cs="Arial"/>
          <w:b/>
          <w:sz w:val="40"/>
          <w:szCs w:val="40"/>
        </w:rPr>
        <w:t>e</w:t>
      </w:r>
      <w:r w:rsidR="008E14A8" w:rsidRPr="009D5E14">
        <w:rPr>
          <w:rFonts w:ascii="Arial" w:hAnsi="Arial" w:cs="Arial"/>
          <w:b/>
          <w:sz w:val="40"/>
          <w:szCs w:val="40"/>
        </w:rPr>
        <w:t>ments</w:t>
      </w:r>
    </w:p>
    <w:p w14:paraId="768820DA" w14:textId="77777777" w:rsidR="004F3854" w:rsidRPr="002F79A4" w:rsidRDefault="004F3854" w:rsidP="002F79A4">
      <w:pPr>
        <w:ind w:left="397"/>
        <w:rPr>
          <w:sz w:val="24"/>
          <w:szCs w:val="24"/>
        </w:rPr>
      </w:pPr>
      <w:r w:rsidRPr="002F79A4">
        <w:rPr>
          <w:sz w:val="24"/>
          <w:szCs w:val="24"/>
        </w:rPr>
        <w:t>There is a requirement for projects to provide a minimum of 50% match funding for ERDF or ESF grant funding.  For projects that seeking both ERDF and ESF funding, 50% match funding is required for the individual ERDF and ESF elements.</w:t>
      </w:r>
    </w:p>
    <w:p w14:paraId="259DC65C" w14:textId="5F614B3F" w:rsidR="008E14A8" w:rsidRPr="00F60E15" w:rsidRDefault="008E14A8" w:rsidP="002F79A4">
      <w:pPr>
        <w:autoSpaceDE w:val="0"/>
        <w:autoSpaceDN w:val="0"/>
        <w:adjustRightInd w:val="0"/>
        <w:spacing w:after="120"/>
        <w:ind w:firstLine="360"/>
        <w:jc w:val="both"/>
        <w:rPr>
          <w:rFonts w:ascii="Calibri" w:eastAsia="Arial" w:hAnsi="Calibri" w:cs="Arial"/>
        </w:rPr>
      </w:pPr>
      <w:r w:rsidRPr="00F60E15">
        <w:rPr>
          <w:rFonts w:ascii="Calibri" w:eastAsia="Arial" w:hAnsi="Calibri" w:cs="Arial"/>
        </w:rPr>
        <w:t xml:space="preserve">Sources of </w:t>
      </w:r>
      <w:r w:rsidRPr="002F79A4">
        <w:rPr>
          <w:rFonts w:ascii="Calibri" w:eastAsia="Arial" w:hAnsi="Calibri" w:cs="Arial"/>
          <w:b/>
        </w:rPr>
        <w:t>Eligible</w:t>
      </w:r>
      <w:r w:rsidRPr="00F60E15">
        <w:rPr>
          <w:rFonts w:ascii="Calibri" w:eastAsia="Arial" w:hAnsi="Calibri" w:cs="Arial"/>
        </w:rPr>
        <w:t xml:space="preserve"> Match Funding include:</w:t>
      </w:r>
    </w:p>
    <w:p w14:paraId="259DC65D" w14:textId="77777777" w:rsidR="008E14A8" w:rsidRPr="00027907" w:rsidRDefault="008E14A8" w:rsidP="008E14A8">
      <w:pPr>
        <w:pStyle w:val="ListParagraph"/>
        <w:numPr>
          <w:ilvl w:val="0"/>
          <w:numId w:val="15"/>
        </w:numPr>
        <w:ind w:right="708"/>
      </w:pPr>
      <w:r w:rsidRPr="00027907">
        <w:t xml:space="preserve">Bank loan or overdraft facility </w:t>
      </w:r>
      <w:r>
        <w:t>for the Project Delivery Organisation</w:t>
      </w:r>
    </w:p>
    <w:p w14:paraId="259DC65E" w14:textId="77777777" w:rsidR="008E14A8" w:rsidRPr="00027907" w:rsidRDefault="008E14A8" w:rsidP="008E14A8">
      <w:pPr>
        <w:pStyle w:val="ListParagraph"/>
        <w:numPr>
          <w:ilvl w:val="0"/>
          <w:numId w:val="15"/>
        </w:numPr>
        <w:ind w:right="708"/>
      </w:pPr>
      <w:r w:rsidRPr="00027907">
        <w:t xml:space="preserve">Company/Organisation own funds </w:t>
      </w:r>
    </w:p>
    <w:p w14:paraId="259DC65F" w14:textId="77777777" w:rsidR="008E14A8" w:rsidRPr="00027907" w:rsidRDefault="008E14A8" w:rsidP="008E14A8">
      <w:pPr>
        <w:pStyle w:val="ListParagraph"/>
        <w:numPr>
          <w:ilvl w:val="0"/>
          <w:numId w:val="15"/>
        </w:numPr>
        <w:ind w:right="708"/>
      </w:pPr>
      <w:r w:rsidRPr="00027907">
        <w:t xml:space="preserve">Own funds (including Owners/Directors loan) </w:t>
      </w:r>
    </w:p>
    <w:p w14:paraId="259DC660" w14:textId="77777777" w:rsidR="008E14A8" w:rsidRPr="00027907" w:rsidRDefault="008E14A8" w:rsidP="008E14A8">
      <w:pPr>
        <w:pStyle w:val="ListParagraph"/>
        <w:numPr>
          <w:ilvl w:val="0"/>
          <w:numId w:val="15"/>
        </w:numPr>
        <w:ind w:right="708"/>
      </w:pPr>
      <w:r w:rsidRPr="00027907">
        <w:t xml:space="preserve">Personal funds from Company/Organisation </w:t>
      </w:r>
    </w:p>
    <w:p w14:paraId="259DC661" w14:textId="77777777" w:rsidR="008E14A8" w:rsidRDefault="008E14A8" w:rsidP="008E14A8">
      <w:pPr>
        <w:pStyle w:val="ListParagraph"/>
        <w:numPr>
          <w:ilvl w:val="0"/>
          <w:numId w:val="15"/>
        </w:numPr>
        <w:ind w:right="708"/>
      </w:pPr>
      <w:r w:rsidRPr="00027907">
        <w:t xml:space="preserve">Private investor/New Share capital/New equity investors </w:t>
      </w:r>
    </w:p>
    <w:p w14:paraId="259DC662" w14:textId="77777777" w:rsidR="008E14A8" w:rsidRPr="00027907" w:rsidRDefault="008E14A8" w:rsidP="008E14A8">
      <w:pPr>
        <w:pStyle w:val="ListParagraph"/>
        <w:numPr>
          <w:ilvl w:val="0"/>
          <w:numId w:val="15"/>
        </w:numPr>
        <w:ind w:right="708"/>
      </w:pPr>
      <w:r>
        <w:t>V</w:t>
      </w:r>
      <w:r w:rsidRPr="00027907">
        <w:t>olunteer time</w:t>
      </w:r>
      <w:r>
        <w:t xml:space="preserve"> </w:t>
      </w:r>
      <w:r w:rsidRPr="00027907">
        <w:t>(for ESF funded delivery work)</w:t>
      </w:r>
    </w:p>
    <w:p w14:paraId="259DC663" w14:textId="40F63BF9" w:rsidR="008E14A8" w:rsidRPr="00766FE0"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2F79A4">
        <w:rPr>
          <w:rFonts w:asciiTheme="minorHAnsi" w:eastAsiaTheme="minorHAnsi" w:hAnsiTheme="minorHAnsi" w:cstheme="minorBidi"/>
          <w:color w:val="auto"/>
          <w:sz w:val="24"/>
          <w:szCs w:val="24"/>
          <w:lang w:val="en-US" w:eastAsia="en-US"/>
        </w:rPr>
        <w:t>I</w:t>
      </w:r>
      <w:r w:rsidR="008E14A8" w:rsidRPr="002F79A4">
        <w:rPr>
          <w:rFonts w:asciiTheme="minorHAnsi" w:eastAsiaTheme="minorHAnsi" w:hAnsiTheme="minorHAnsi" w:cstheme="minorBidi"/>
          <w:color w:val="auto"/>
          <w:sz w:val="24"/>
          <w:szCs w:val="24"/>
          <w:lang w:val="en-US" w:eastAsia="en-US"/>
        </w:rPr>
        <w:t>neligible</w:t>
      </w:r>
      <w:r w:rsidR="008E14A8" w:rsidRPr="00766FE0">
        <w:rPr>
          <w:rFonts w:asciiTheme="minorHAnsi" w:eastAsiaTheme="minorHAnsi" w:hAnsiTheme="minorHAnsi" w:cstheme="minorBidi"/>
          <w:b w:val="0"/>
          <w:color w:val="auto"/>
          <w:sz w:val="24"/>
          <w:szCs w:val="24"/>
          <w:lang w:val="en-US" w:eastAsia="en-US"/>
        </w:rPr>
        <w:t xml:space="preserve"> match funding include</w:t>
      </w:r>
      <w:r>
        <w:rPr>
          <w:rFonts w:asciiTheme="minorHAnsi" w:eastAsiaTheme="minorHAnsi" w:hAnsiTheme="minorHAnsi" w:cstheme="minorBidi"/>
          <w:b w:val="0"/>
          <w:color w:val="auto"/>
          <w:sz w:val="24"/>
          <w:szCs w:val="24"/>
          <w:lang w:val="en-US" w:eastAsia="en-US"/>
        </w:rPr>
        <w:t>s</w:t>
      </w:r>
      <w:r w:rsidR="008E14A8">
        <w:rPr>
          <w:rFonts w:asciiTheme="minorHAnsi" w:eastAsiaTheme="minorHAnsi" w:hAnsiTheme="minorHAnsi" w:cstheme="minorBidi"/>
          <w:b w:val="0"/>
          <w:color w:val="auto"/>
          <w:sz w:val="24"/>
          <w:szCs w:val="24"/>
          <w:lang w:val="en-US" w:eastAsia="en-US"/>
        </w:rPr>
        <w:t>:</w:t>
      </w:r>
      <w:r w:rsidR="008E14A8" w:rsidRPr="00766FE0">
        <w:rPr>
          <w:rFonts w:asciiTheme="minorHAnsi" w:eastAsiaTheme="minorHAnsi" w:hAnsiTheme="minorHAnsi" w:cstheme="minorBidi"/>
          <w:b w:val="0"/>
          <w:color w:val="auto"/>
          <w:sz w:val="24"/>
          <w:szCs w:val="24"/>
          <w:lang w:val="en-US" w:eastAsia="en-US"/>
        </w:rPr>
        <w:t xml:space="preserve"> </w:t>
      </w:r>
    </w:p>
    <w:p w14:paraId="259DC664" w14:textId="77777777" w:rsidR="008E14A8" w:rsidRDefault="008E14A8" w:rsidP="008E14A8">
      <w:pPr>
        <w:pStyle w:val="ListParagraph"/>
        <w:numPr>
          <w:ilvl w:val="0"/>
          <w:numId w:val="16"/>
        </w:numPr>
        <w:ind w:right="708"/>
      </w:pPr>
      <w:r>
        <w:t xml:space="preserve">Costs already incurred </w:t>
      </w:r>
    </w:p>
    <w:p w14:paraId="259DC665" w14:textId="77777777" w:rsidR="008E14A8" w:rsidRDefault="008E14A8" w:rsidP="008E14A8">
      <w:pPr>
        <w:pStyle w:val="ListParagraph"/>
        <w:numPr>
          <w:ilvl w:val="0"/>
          <w:numId w:val="16"/>
        </w:numPr>
        <w:ind w:right="708"/>
      </w:pPr>
      <w:r>
        <w:t xml:space="preserve">Loans or overdraft facilities which have been committed to over previous expenditure and potential future profits </w:t>
      </w:r>
    </w:p>
    <w:p w14:paraId="259DC666" w14:textId="77777777" w:rsidR="008E14A8" w:rsidRPr="00027907" w:rsidRDefault="008E14A8" w:rsidP="008E14A8">
      <w:pPr>
        <w:pStyle w:val="ListParagraph"/>
        <w:numPr>
          <w:ilvl w:val="0"/>
          <w:numId w:val="16"/>
        </w:numPr>
        <w:ind w:right="708"/>
      </w:pPr>
      <w:r w:rsidRPr="00027907">
        <w:t xml:space="preserve">Company/Organisation own funds </w:t>
      </w:r>
      <w:r>
        <w:t xml:space="preserve">which include any ESF or ERDF funding received to deliver other projects </w:t>
      </w:r>
    </w:p>
    <w:p w14:paraId="259DC667" w14:textId="1E3B6990" w:rsidR="008E14A8" w:rsidRDefault="004F3854" w:rsidP="008E14A8">
      <w:pPr>
        <w:spacing w:after="232" w:line="249" w:lineRule="auto"/>
        <w:ind w:left="360" w:right="708"/>
        <w:jc w:val="both"/>
      </w:pPr>
      <w:r>
        <w:t>Evidence that the match funding has been secured will be required prior to the signing of the Grant Funding Agreement for all approved projects.</w:t>
      </w:r>
      <w:r w:rsidDel="004F3854">
        <w:t xml:space="preserve"> </w:t>
      </w:r>
    </w:p>
    <w:p w14:paraId="259DC668" w14:textId="77777777" w:rsidR="008E14A8" w:rsidRPr="00F152BE" w:rsidRDefault="008E14A8" w:rsidP="00A74D5B">
      <w:pPr>
        <w:ind w:left="720"/>
        <w:rPr>
          <w:i/>
        </w:rPr>
      </w:pPr>
    </w:p>
    <w:p w14:paraId="259DC669" w14:textId="77777777" w:rsidR="00A74D5B" w:rsidRPr="009D5E14" w:rsidRDefault="00766FE0" w:rsidP="002F79A4">
      <w:pPr>
        <w:pStyle w:val="ListParagraph"/>
        <w:numPr>
          <w:ilvl w:val="0"/>
          <w:numId w:val="34"/>
        </w:numPr>
        <w:spacing w:after="120" w:line="240" w:lineRule="auto"/>
        <w:rPr>
          <w:rFonts w:ascii="Arial" w:hAnsi="Arial" w:cs="Arial"/>
          <w:b/>
          <w:sz w:val="40"/>
          <w:szCs w:val="40"/>
        </w:rPr>
      </w:pPr>
      <w:r w:rsidRPr="009D5E14">
        <w:rPr>
          <w:rFonts w:ascii="Arial" w:hAnsi="Arial" w:cs="Arial"/>
          <w:b/>
          <w:sz w:val="40"/>
          <w:szCs w:val="40"/>
        </w:rPr>
        <w:t>Project Application P</w:t>
      </w:r>
      <w:r w:rsidR="00A74D5B" w:rsidRPr="009D5E14">
        <w:rPr>
          <w:rFonts w:ascii="Arial" w:hAnsi="Arial" w:cs="Arial"/>
          <w:b/>
          <w:sz w:val="40"/>
          <w:szCs w:val="40"/>
        </w:rPr>
        <w:t>rocess</w:t>
      </w:r>
    </w:p>
    <w:p w14:paraId="259DC66B" w14:textId="2327EB96" w:rsidR="003E05C1" w:rsidRPr="0065700B" w:rsidRDefault="00CA2FC6" w:rsidP="002F79A4">
      <w:pPr>
        <w:autoSpaceDE w:val="0"/>
        <w:autoSpaceDN w:val="0"/>
        <w:adjustRightInd w:val="0"/>
        <w:spacing w:after="120"/>
        <w:ind w:firstLine="397"/>
        <w:jc w:val="both"/>
        <w:rPr>
          <w:rFonts w:ascii="Calibri" w:eastAsia="Arial" w:hAnsi="Calibri" w:cs="Arial"/>
        </w:rPr>
      </w:pPr>
      <w:r w:rsidRPr="0065700B">
        <w:rPr>
          <w:rFonts w:ascii="Calibri" w:eastAsia="Arial" w:hAnsi="Calibri" w:cs="Arial"/>
        </w:rPr>
        <w:t>The project application process comprise</w:t>
      </w:r>
      <w:r w:rsidR="00155720">
        <w:rPr>
          <w:rFonts w:ascii="Calibri" w:eastAsia="Arial" w:hAnsi="Calibri" w:cs="Arial"/>
        </w:rPr>
        <w:t>s</w:t>
      </w:r>
      <w:r w:rsidRPr="0065700B">
        <w:rPr>
          <w:rFonts w:ascii="Calibri" w:eastAsia="Arial" w:hAnsi="Calibri" w:cs="Arial"/>
        </w:rPr>
        <w:t xml:space="preserve"> two stages</w:t>
      </w:r>
      <w:r w:rsidR="003E05C1">
        <w:rPr>
          <w:rFonts w:ascii="Calibri" w:eastAsia="Arial" w:hAnsi="Calibri" w:cs="Arial"/>
        </w:rPr>
        <w:t>:</w:t>
      </w:r>
    </w:p>
    <w:p w14:paraId="259DC66C" w14:textId="77777777" w:rsidR="00712E3B" w:rsidRPr="00712E3B" w:rsidRDefault="00712E3B" w:rsidP="002F79A4">
      <w:pPr>
        <w:ind w:firstLine="397"/>
        <w:rPr>
          <w:b/>
          <w:sz w:val="28"/>
          <w:szCs w:val="28"/>
        </w:rPr>
      </w:pPr>
      <w:r w:rsidRPr="00712E3B">
        <w:rPr>
          <w:b/>
          <w:sz w:val="28"/>
          <w:szCs w:val="28"/>
        </w:rPr>
        <w:t>Stage 1: Completing Eligibility Questionnaire</w:t>
      </w:r>
    </w:p>
    <w:p w14:paraId="4BCDD9E6" w14:textId="6F8D63CC" w:rsidR="00362D79" w:rsidRDefault="00712E3B" w:rsidP="002F79A4">
      <w:pPr>
        <w:ind w:left="397"/>
        <w:rPr>
          <w:rFonts w:ascii="Calibri" w:eastAsia="Arial" w:hAnsi="Calibri" w:cs="Arial"/>
          <w:u w:val="single"/>
        </w:rPr>
      </w:pPr>
      <w:r>
        <w:rPr>
          <w:rFonts w:ascii="Calibri" w:eastAsia="Arial" w:hAnsi="Calibri" w:cs="Arial"/>
        </w:rPr>
        <w:t xml:space="preserve">Project </w:t>
      </w:r>
      <w:r w:rsidRPr="003E05C1">
        <w:rPr>
          <w:rFonts w:ascii="Calibri" w:eastAsia="Arial" w:hAnsi="Calibri" w:cs="Arial"/>
        </w:rPr>
        <w:t xml:space="preserve">applicants </w:t>
      </w:r>
      <w:r>
        <w:rPr>
          <w:rFonts w:ascii="Calibri" w:eastAsia="Arial" w:hAnsi="Calibri" w:cs="Arial"/>
        </w:rPr>
        <w:t>are required to complete an Eligibility Q</w:t>
      </w:r>
      <w:r w:rsidRPr="003E05C1">
        <w:rPr>
          <w:rFonts w:ascii="Calibri" w:eastAsia="Arial" w:hAnsi="Calibri" w:cs="Arial"/>
        </w:rPr>
        <w:t>uestionnaire (EQ)</w:t>
      </w:r>
      <w:r>
        <w:rPr>
          <w:rFonts w:ascii="Calibri" w:eastAsia="Arial" w:hAnsi="Calibri" w:cs="Arial"/>
        </w:rPr>
        <w:t xml:space="preserve">.  This document is enclosed with the Call for Project pack and is also available in electronic form from </w:t>
      </w:r>
      <w:r w:rsidR="00FE25AC">
        <w:rPr>
          <w:rFonts w:ascii="Calibri" w:eastAsia="Arial" w:hAnsi="Calibri" w:cs="Arial"/>
          <w:u w:val="single"/>
        </w:rPr>
        <w:t>www.folkestonecommunity.works</w:t>
      </w:r>
    </w:p>
    <w:p w14:paraId="259DC66E" w14:textId="77777777" w:rsidR="00B77164" w:rsidRDefault="00712E3B" w:rsidP="002F79A4">
      <w:pPr>
        <w:ind w:left="397"/>
        <w:rPr>
          <w:sz w:val="24"/>
          <w:szCs w:val="24"/>
        </w:rPr>
      </w:pPr>
      <w:r>
        <w:rPr>
          <w:sz w:val="24"/>
          <w:szCs w:val="24"/>
        </w:rPr>
        <w:t xml:space="preserve">A </w:t>
      </w:r>
      <w:r w:rsidRPr="00216A0A">
        <w:rPr>
          <w:sz w:val="24"/>
          <w:szCs w:val="24"/>
        </w:rPr>
        <w:t xml:space="preserve">workshop </w:t>
      </w:r>
      <w:r>
        <w:rPr>
          <w:sz w:val="24"/>
          <w:szCs w:val="24"/>
        </w:rPr>
        <w:t xml:space="preserve">will be held </w:t>
      </w:r>
      <w:r w:rsidRPr="00216A0A">
        <w:rPr>
          <w:sz w:val="24"/>
          <w:szCs w:val="24"/>
        </w:rPr>
        <w:t xml:space="preserve">to </w:t>
      </w:r>
      <w:r>
        <w:rPr>
          <w:sz w:val="24"/>
          <w:szCs w:val="24"/>
        </w:rPr>
        <w:t xml:space="preserve">support </w:t>
      </w:r>
      <w:r w:rsidRPr="00216A0A">
        <w:rPr>
          <w:sz w:val="24"/>
          <w:szCs w:val="24"/>
        </w:rPr>
        <w:t>all</w:t>
      </w:r>
      <w:r>
        <w:rPr>
          <w:sz w:val="24"/>
          <w:szCs w:val="24"/>
        </w:rPr>
        <w:t xml:space="preserve"> potential project applicants to complete the Eligibility Questionnaire (EQ) by the submission date.  The contents of the workshop will include</w:t>
      </w:r>
      <w:r w:rsidRPr="00216A0A">
        <w:rPr>
          <w:sz w:val="24"/>
          <w:szCs w:val="24"/>
        </w:rPr>
        <w:t>:</w:t>
      </w:r>
      <w:r>
        <w:rPr>
          <w:sz w:val="24"/>
          <w:szCs w:val="24"/>
        </w:rPr>
        <w:t xml:space="preserve"> </w:t>
      </w:r>
      <w:r w:rsidRPr="00216A0A">
        <w:rPr>
          <w:sz w:val="24"/>
          <w:szCs w:val="24"/>
        </w:rPr>
        <w:t>General introduction about the funding</w:t>
      </w:r>
      <w:r>
        <w:rPr>
          <w:sz w:val="24"/>
          <w:szCs w:val="24"/>
        </w:rPr>
        <w:t xml:space="preserve">; </w:t>
      </w:r>
      <w:r w:rsidRPr="00216A0A">
        <w:rPr>
          <w:sz w:val="24"/>
          <w:szCs w:val="24"/>
        </w:rPr>
        <w:t>What are we looking to achieve</w:t>
      </w:r>
      <w:r>
        <w:rPr>
          <w:sz w:val="24"/>
          <w:szCs w:val="24"/>
        </w:rPr>
        <w:t xml:space="preserve">; </w:t>
      </w:r>
      <w:r w:rsidRPr="00216A0A">
        <w:rPr>
          <w:sz w:val="24"/>
          <w:szCs w:val="24"/>
        </w:rPr>
        <w:t>Budget principles</w:t>
      </w:r>
      <w:r>
        <w:rPr>
          <w:sz w:val="24"/>
          <w:szCs w:val="24"/>
        </w:rPr>
        <w:t xml:space="preserve">; </w:t>
      </w:r>
      <w:r w:rsidRPr="00216A0A">
        <w:rPr>
          <w:sz w:val="24"/>
          <w:szCs w:val="24"/>
        </w:rPr>
        <w:t>Output principles</w:t>
      </w:r>
      <w:r>
        <w:rPr>
          <w:sz w:val="24"/>
          <w:szCs w:val="24"/>
        </w:rPr>
        <w:t xml:space="preserve">; </w:t>
      </w:r>
      <w:r w:rsidRPr="00216A0A">
        <w:rPr>
          <w:sz w:val="24"/>
          <w:szCs w:val="24"/>
        </w:rPr>
        <w:t>Cross Cutting Themes</w:t>
      </w:r>
      <w:r>
        <w:rPr>
          <w:sz w:val="24"/>
          <w:szCs w:val="24"/>
        </w:rPr>
        <w:t>;</w:t>
      </w:r>
      <w:r w:rsidRPr="00216A0A">
        <w:rPr>
          <w:sz w:val="24"/>
          <w:szCs w:val="24"/>
        </w:rPr>
        <w:t xml:space="preserve"> Publicity</w:t>
      </w:r>
      <w:r>
        <w:rPr>
          <w:sz w:val="24"/>
          <w:szCs w:val="24"/>
        </w:rPr>
        <w:t xml:space="preserve"> requirements; </w:t>
      </w:r>
      <w:r w:rsidRPr="00216A0A">
        <w:rPr>
          <w:sz w:val="24"/>
          <w:szCs w:val="24"/>
        </w:rPr>
        <w:t>Introduction to reporting</w:t>
      </w:r>
      <w:r>
        <w:rPr>
          <w:sz w:val="24"/>
          <w:szCs w:val="24"/>
        </w:rPr>
        <w:t xml:space="preserve">; Project Application process; </w:t>
      </w:r>
      <w:r w:rsidRPr="00216A0A">
        <w:rPr>
          <w:sz w:val="24"/>
          <w:szCs w:val="24"/>
        </w:rPr>
        <w:t>Next steps and advice</w:t>
      </w:r>
      <w:r>
        <w:rPr>
          <w:sz w:val="24"/>
          <w:szCs w:val="24"/>
        </w:rPr>
        <w:t>.</w:t>
      </w:r>
    </w:p>
    <w:p w14:paraId="259DC66F" w14:textId="77777777" w:rsidR="00712E3B" w:rsidRPr="002F79A4" w:rsidRDefault="003E05C1" w:rsidP="002F79A4">
      <w:pPr>
        <w:ind w:left="397"/>
        <w:rPr>
          <w:sz w:val="24"/>
          <w:szCs w:val="24"/>
        </w:rPr>
      </w:pPr>
      <w:r w:rsidRPr="002F79A4">
        <w:rPr>
          <w:sz w:val="24"/>
          <w:szCs w:val="24"/>
        </w:rPr>
        <w:t>Th</w:t>
      </w:r>
      <w:r w:rsidR="00712E3B" w:rsidRPr="002F79A4">
        <w:rPr>
          <w:sz w:val="24"/>
          <w:szCs w:val="24"/>
        </w:rPr>
        <w:t>e completed</w:t>
      </w:r>
      <w:r w:rsidRPr="002F79A4">
        <w:rPr>
          <w:sz w:val="24"/>
          <w:szCs w:val="24"/>
        </w:rPr>
        <w:t xml:space="preserve"> EQ will be used to determine whether the project applicant has met the eligibility criteria and should progress to next steps and complete a full application.</w:t>
      </w:r>
      <w:r w:rsidR="00712E3B" w:rsidRPr="002F79A4">
        <w:rPr>
          <w:sz w:val="24"/>
          <w:szCs w:val="24"/>
        </w:rPr>
        <w:t xml:space="preserve">  </w:t>
      </w:r>
    </w:p>
    <w:p w14:paraId="259DC670" w14:textId="5D47F404" w:rsidR="00712E3B" w:rsidRDefault="00712E3B" w:rsidP="002F79A4">
      <w:pPr>
        <w:ind w:firstLine="397"/>
        <w:rPr>
          <w:rFonts w:ascii="Calibri" w:eastAsia="Calibri" w:hAnsi="Calibri" w:cs="Arial"/>
          <w:b/>
          <w:sz w:val="24"/>
          <w:szCs w:val="24"/>
        </w:rPr>
      </w:pPr>
      <w:r w:rsidRPr="00712E3B">
        <w:rPr>
          <w:rFonts w:ascii="Calibri" w:eastAsia="Calibri" w:hAnsi="Calibri" w:cs="Arial"/>
          <w:b/>
          <w:sz w:val="24"/>
          <w:szCs w:val="24"/>
        </w:rPr>
        <w:t xml:space="preserve">The submission date for the </w:t>
      </w:r>
      <w:r w:rsidR="003E05C1" w:rsidRPr="00712E3B">
        <w:rPr>
          <w:rFonts w:ascii="Calibri" w:eastAsia="Calibri" w:hAnsi="Calibri" w:cs="Arial"/>
          <w:b/>
          <w:sz w:val="24"/>
          <w:szCs w:val="24"/>
        </w:rPr>
        <w:t>E</w:t>
      </w:r>
      <w:r w:rsidRPr="00712E3B">
        <w:rPr>
          <w:rFonts w:ascii="Calibri" w:eastAsia="Calibri" w:hAnsi="Calibri" w:cs="Arial"/>
          <w:b/>
          <w:sz w:val="24"/>
          <w:szCs w:val="24"/>
        </w:rPr>
        <w:t xml:space="preserve">ligibility Questionnaire </w:t>
      </w:r>
      <w:r w:rsidR="00FE25AC" w:rsidRPr="00712E3B">
        <w:rPr>
          <w:rFonts w:ascii="Calibri" w:eastAsia="Calibri" w:hAnsi="Calibri" w:cs="Arial"/>
          <w:b/>
          <w:sz w:val="24"/>
          <w:szCs w:val="24"/>
        </w:rPr>
        <w:t xml:space="preserve">is </w:t>
      </w:r>
      <w:r w:rsidR="00FE25AC">
        <w:rPr>
          <w:rFonts w:ascii="Calibri" w:eastAsia="Calibri" w:hAnsi="Calibri" w:cs="Arial"/>
          <w:b/>
          <w:sz w:val="24"/>
          <w:szCs w:val="24"/>
        </w:rPr>
        <w:t>5pm</w:t>
      </w:r>
      <w:r w:rsidR="00364C3D">
        <w:rPr>
          <w:rFonts w:ascii="Calibri" w:eastAsia="Calibri" w:hAnsi="Calibri" w:cs="Arial"/>
          <w:b/>
          <w:sz w:val="24"/>
          <w:szCs w:val="24"/>
        </w:rPr>
        <w:t xml:space="preserve"> Friday </w:t>
      </w:r>
      <w:r w:rsidR="00364C3D" w:rsidRPr="002F79A4">
        <w:rPr>
          <w:rFonts w:ascii="Calibri" w:eastAsia="Calibri" w:hAnsi="Calibri" w:cs="Arial"/>
          <w:b/>
          <w:sz w:val="24"/>
          <w:szCs w:val="24"/>
        </w:rPr>
        <w:t>2</w:t>
      </w:r>
      <w:r w:rsidR="00364C3D" w:rsidRPr="002F79A4">
        <w:rPr>
          <w:rFonts w:ascii="Calibri" w:eastAsia="Calibri" w:hAnsi="Calibri" w:cs="Arial"/>
          <w:b/>
          <w:sz w:val="24"/>
          <w:szCs w:val="24"/>
          <w:vertAlign w:val="superscript"/>
        </w:rPr>
        <w:t>rd</w:t>
      </w:r>
      <w:r w:rsidR="000C7401">
        <w:rPr>
          <w:rFonts w:ascii="Calibri" w:eastAsia="Calibri" w:hAnsi="Calibri" w:cs="Arial"/>
          <w:b/>
          <w:sz w:val="24"/>
          <w:szCs w:val="24"/>
          <w:vertAlign w:val="superscript"/>
        </w:rPr>
        <w:t xml:space="preserve"> </w:t>
      </w:r>
      <w:r w:rsidR="000C7401">
        <w:rPr>
          <w:rFonts w:ascii="Calibri" w:eastAsia="Calibri" w:hAnsi="Calibri" w:cs="Arial"/>
          <w:b/>
          <w:sz w:val="24"/>
          <w:szCs w:val="24"/>
        </w:rPr>
        <w:t>March</w:t>
      </w:r>
      <w:r w:rsidR="00364C3D" w:rsidRPr="002F79A4">
        <w:rPr>
          <w:rFonts w:ascii="Calibri" w:eastAsia="Calibri" w:hAnsi="Calibri" w:cs="Arial"/>
          <w:b/>
          <w:sz w:val="24"/>
          <w:szCs w:val="24"/>
        </w:rPr>
        <w:t xml:space="preserve"> 2018.</w:t>
      </w:r>
    </w:p>
    <w:p w14:paraId="198DA76F" w14:textId="456AE28D" w:rsidR="00E4004E" w:rsidRPr="002F79A4" w:rsidRDefault="00E4004E" w:rsidP="002F79A4">
      <w:pPr>
        <w:pStyle w:val="Heading3"/>
        <w:ind w:left="397"/>
        <w:rPr>
          <w:rFonts w:ascii="Calibri" w:eastAsia="Calibri" w:hAnsi="Calibri" w:cs="Arial"/>
          <w:b w:val="0"/>
          <w:bCs w:val="0"/>
          <w:color w:val="auto"/>
          <w:sz w:val="24"/>
          <w:szCs w:val="24"/>
        </w:rPr>
      </w:pPr>
      <w:r w:rsidRPr="002F79A4">
        <w:rPr>
          <w:rFonts w:ascii="Calibri" w:eastAsia="Calibri" w:hAnsi="Calibri" w:cs="Arial"/>
          <w:b w:val="0"/>
          <w:bCs w:val="0"/>
          <w:color w:val="auto"/>
          <w:sz w:val="24"/>
          <w:szCs w:val="24"/>
        </w:rPr>
        <w:t xml:space="preserve">Please email the completed Eligibility Questionnaire to:  </w:t>
      </w:r>
      <w:hyperlink r:id="rId14" w:history="1">
        <w:r w:rsidRPr="002F79A4">
          <w:rPr>
            <w:rFonts w:ascii="Calibri" w:eastAsia="Calibri" w:hAnsi="Calibri" w:cs="Arial"/>
            <w:bCs w:val="0"/>
            <w:sz w:val="24"/>
            <w:szCs w:val="24"/>
          </w:rPr>
          <w:t>folkestonecommunityworks@shepway.gov.uk</w:t>
        </w:r>
      </w:hyperlink>
    </w:p>
    <w:p w14:paraId="76DA4EDF" w14:textId="77777777" w:rsidR="00155720" w:rsidRDefault="00155720" w:rsidP="002F79A4">
      <w:pPr>
        <w:ind w:left="397"/>
        <w:rPr>
          <w:sz w:val="24"/>
          <w:szCs w:val="24"/>
        </w:rPr>
      </w:pPr>
    </w:p>
    <w:p w14:paraId="259DC671" w14:textId="4EA95F51" w:rsidR="00712E3B" w:rsidRPr="00EC7EA7" w:rsidRDefault="00712E3B" w:rsidP="002F79A4">
      <w:pPr>
        <w:ind w:left="397"/>
        <w:rPr>
          <w:sz w:val="24"/>
          <w:szCs w:val="24"/>
        </w:rPr>
      </w:pPr>
      <w:r>
        <w:rPr>
          <w:sz w:val="24"/>
          <w:szCs w:val="24"/>
        </w:rPr>
        <w:t xml:space="preserve">After the submission of the EQ the Programme Project Assessor will undertake an assessment and make recommendations to the Local Action Group which makes decisions </w:t>
      </w:r>
      <w:r w:rsidRPr="00EC7EA7">
        <w:rPr>
          <w:sz w:val="24"/>
          <w:szCs w:val="24"/>
        </w:rPr>
        <w:t xml:space="preserve">on whether </w:t>
      </w:r>
      <w:r>
        <w:rPr>
          <w:sz w:val="24"/>
          <w:szCs w:val="24"/>
        </w:rPr>
        <w:t>the project applicant has met the eligibility criteria and</w:t>
      </w:r>
      <w:r w:rsidRPr="00EC7EA7">
        <w:rPr>
          <w:sz w:val="24"/>
          <w:szCs w:val="24"/>
        </w:rPr>
        <w:t xml:space="preserve"> should progress to </w:t>
      </w:r>
      <w:r>
        <w:rPr>
          <w:sz w:val="24"/>
          <w:szCs w:val="24"/>
        </w:rPr>
        <w:t>stage 2, the submission of a full application.</w:t>
      </w:r>
    </w:p>
    <w:p w14:paraId="259DC672" w14:textId="2E4D828D" w:rsidR="00712E3B" w:rsidRDefault="00712E3B" w:rsidP="002F79A4">
      <w:pPr>
        <w:ind w:left="397"/>
        <w:rPr>
          <w:sz w:val="24"/>
          <w:szCs w:val="24"/>
        </w:rPr>
      </w:pPr>
      <w:r w:rsidRPr="002F79A4">
        <w:rPr>
          <w:sz w:val="24"/>
          <w:szCs w:val="24"/>
        </w:rPr>
        <w:t xml:space="preserve">All project applicants submitting the EQ will be informed of the outcome of the EQ assessment and next steps by </w:t>
      </w:r>
      <w:r w:rsidR="00364C3D" w:rsidRPr="002F79A4">
        <w:rPr>
          <w:b/>
          <w:sz w:val="24"/>
          <w:szCs w:val="24"/>
        </w:rPr>
        <w:t>5pm Friday 16th March 2018</w:t>
      </w:r>
      <w:r w:rsidR="00364C3D" w:rsidRPr="002F79A4">
        <w:rPr>
          <w:sz w:val="24"/>
          <w:szCs w:val="24"/>
        </w:rPr>
        <w:t>.</w:t>
      </w:r>
    </w:p>
    <w:p w14:paraId="259DC673" w14:textId="77777777" w:rsidR="00712E3B" w:rsidRPr="00712E3B" w:rsidRDefault="00712E3B" w:rsidP="002F79A4">
      <w:pPr>
        <w:ind w:firstLine="397"/>
        <w:rPr>
          <w:b/>
          <w:sz w:val="28"/>
          <w:szCs w:val="28"/>
        </w:rPr>
      </w:pPr>
      <w:r w:rsidRPr="00712E3B">
        <w:rPr>
          <w:b/>
          <w:sz w:val="28"/>
          <w:szCs w:val="28"/>
        </w:rPr>
        <w:t>Stage 2: Completing the full application</w:t>
      </w:r>
    </w:p>
    <w:p w14:paraId="259DC674" w14:textId="3C8F822F" w:rsidR="003E05C1" w:rsidRDefault="003E05C1" w:rsidP="002F79A4">
      <w:pPr>
        <w:ind w:left="397"/>
        <w:rPr>
          <w:rFonts w:ascii="Calibri" w:eastAsia="Arial" w:hAnsi="Calibri" w:cs="Arial"/>
        </w:rPr>
      </w:pPr>
      <w:r w:rsidRPr="003E05C1">
        <w:rPr>
          <w:rFonts w:ascii="Calibri" w:eastAsia="Arial" w:hAnsi="Calibri" w:cs="Arial"/>
        </w:rPr>
        <w:t>All those successful at stage 1 will be invited to submit a full application.  Support will be provided to applicants</w:t>
      </w:r>
      <w:r w:rsidR="00E4004E">
        <w:rPr>
          <w:rFonts w:ascii="Calibri" w:eastAsia="Arial" w:hAnsi="Calibri" w:cs="Arial"/>
        </w:rPr>
        <w:t xml:space="preserve"> by the Programme Manager and also</w:t>
      </w:r>
      <w:r w:rsidRPr="003E05C1">
        <w:rPr>
          <w:rFonts w:ascii="Calibri" w:eastAsia="Arial" w:hAnsi="Calibri" w:cs="Arial"/>
        </w:rPr>
        <w:t xml:space="preserve"> at two workshops</w:t>
      </w:r>
      <w:r w:rsidR="00712E3B">
        <w:rPr>
          <w:rFonts w:ascii="Calibri" w:eastAsia="Arial" w:hAnsi="Calibri" w:cs="Arial"/>
        </w:rPr>
        <w:t>.</w:t>
      </w:r>
    </w:p>
    <w:p w14:paraId="08458AB6" w14:textId="30A1C500" w:rsidR="00362D79" w:rsidRPr="002F79A4" w:rsidRDefault="00E4004E" w:rsidP="002F79A4">
      <w:pPr>
        <w:pStyle w:val="ListParagraph"/>
        <w:numPr>
          <w:ilvl w:val="0"/>
          <w:numId w:val="40"/>
        </w:numPr>
        <w:rPr>
          <w:rFonts w:ascii="Calibri" w:eastAsia="Arial" w:hAnsi="Calibri" w:cs="Arial"/>
        </w:rPr>
      </w:pPr>
      <w:r w:rsidRPr="002F79A4">
        <w:rPr>
          <w:rFonts w:ascii="Calibri" w:eastAsia="Arial" w:hAnsi="Calibri" w:cs="Arial"/>
        </w:rPr>
        <w:t>Folkestone Community Works: Stage 2 Application Workshop - w/c 9</w:t>
      </w:r>
      <w:r w:rsidRPr="002F79A4">
        <w:rPr>
          <w:rFonts w:ascii="Calibri" w:eastAsia="Arial" w:hAnsi="Calibri" w:cs="Arial"/>
          <w:vertAlign w:val="superscript"/>
        </w:rPr>
        <w:t>th</w:t>
      </w:r>
      <w:r w:rsidRPr="002F79A4">
        <w:rPr>
          <w:rFonts w:ascii="Calibri" w:eastAsia="Arial" w:hAnsi="Calibri" w:cs="Arial"/>
        </w:rPr>
        <w:t xml:space="preserve"> Ap</w:t>
      </w:r>
      <w:r w:rsidR="00FE25AC">
        <w:rPr>
          <w:rFonts w:ascii="Calibri" w:eastAsia="Arial" w:hAnsi="Calibri" w:cs="Arial"/>
        </w:rPr>
        <w:t>ril</w:t>
      </w:r>
    </w:p>
    <w:p w14:paraId="0CBF37E4" w14:textId="6D52736E" w:rsidR="00E4004E" w:rsidRPr="002F79A4" w:rsidRDefault="00E4004E" w:rsidP="002F79A4">
      <w:pPr>
        <w:pStyle w:val="ListParagraph"/>
        <w:numPr>
          <w:ilvl w:val="0"/>
          <w:numId w:val="40"/>
        </w:numPr>
        <w:rPr>
          <w:rFonts w:ascii="Calibri" w:eastAsia="Arial" w:hAnsi="Calibri" w:cs="Arial"/>
        </w:rPr>
      </w:pPr>
      <w:r w:rsidRPr="002F79A4">
        <w:rPr>
          <w:rFonts w:ascii="Calibri" w:eastAsia="Arial" w:hAnsi="Calibri" w:cs="Arial"/>
        </w:rPr>
        <w:t>Folkestone Community Works: Stage 2 Application Workshop - w/c 30</w:t>
      </w:r>
      <w:r w:rsidRPr="002F79A4">
        <w:rPr>
          <w:rFonts w:ascii="Calibri" w:eastAsia="Arial" w:hAnsi="Calibri" w:cs="Arial"/>
          <w:vertAlign w:val="superscript"/>
        </w:rPr>
        <w:t>th</w:t>
      </w:r>
      <w:r w:rsidRPr="002F79A4">
        <w:rPr>
          <w:rFonts w:ascii="Calibri" w:eastAsia="Arial" w:hAnsi="Calibri" w:cs="Arial"/>
        </w:rPr>
        <w:t xml:space="preserve"> </w:t>
      </w:r>
      <w:r w:rsidR="00FE25AC" w:rsidRPr="002F79A4">
        <w:rPr>
          <w:rFonts w:ascii="Calibri" w:eastAsia="Arial" w:hAnsi="Calibri" w:cs="Arial"/>
        </w:rPr>
        <w:t>April</w:t>
      </w:r>
      <w:r w:rsidRPr="002F79A4">
        <w:rPr>
          <w:rFonts w:ascii="Calibri" w:eastAsia="Arial" w:hAnsi="Calibri" w:cs="Arial"/>
        </w:rPr>
        <w:t xml:space="preserve"> </w:t>
      </w:r>
    </w:p>
    <w:p w14:paraId="259DC675" w14:textId="6F770C4B" w:rsidR="00712E3B" w:rsidRPr="002F79A4" w:rsidRDefault="00712E3B" w:rsidP="002F79A4">
      <w:pPr>
        <w:ind w:left="397"/>
        <w:rPr>
          <w:sz w:val="24"/>
          <w:szCs w:val="24"/>
        </w:rPr>
      </w:pPr>
      <w:r w:rsidRPr="002F79A4">
        <w:rPr>
          <w:sz w:val="24"/>
          <w:szCs w:val="24"/>
        </w:rPr>
        <w:t>The Stage 2 workshops will be over 1 day</w:t>
      </w:r>
      <w:r w:rsidR="00364C3D" w:rsidRPr="002F79A4">
        <w:rPr>
          <w:sz w:val="24"/>
          <w:szCs w:val="24"/>
        </w:rPr>
        <w:t>.</w:t>
      </w:r>
      <w:r w:rsidRPr="002F79A4">
        <w:rPr>
          <w:sz w:val="24"/>
          <w:szCs w:val="24"/>
        </w:rPr>
        <w:t xml:space="preserve"> </w:t>
      </w:r>
      <w:r w:rsidR="00364C3D" w:rsidRPr="002F79A4">
        <w:rPr>
          <w:sz w:val="24"/>
          <w:szCs w:val="24"/>
        </w:rPr>
        <w:t xml:space="preserve">The morning sessions will provide further details about the programme, including budgets, eligible spend, match funding requirements, outputs and results, the claims and monitoring process, other relevant EU rules and regulations, etc.  The afternoon session will </w:t>
      </w:r>
      <w:r w:rsidRPr="002F79A4">
        <w:rPr>
          <w:sz w:val="24"/>
          <w:szCs w:val="24"/>
        </w:rPr>
        <w:t>compris</w:t>
      </w:r>
      <w:r w:rsidR="00364C3D" w:rsidRPr="002F79A4">
        <w:rPr>
          <w:sz w:val="24"/>
          <w:szCs w:val="24"/>
        </w:rPr>
        <w:t>e</w:t>
      </w:r>
      <w:r w:rsidRPr="002F79A4">
        <w:rPr>
          <w:sz w:val="24"/>
          <w:szCs w:val="24"/>
        </w:rPr>
        <w:t xml:space="preserve"> 1-2-1 slots </w:t>
      </w:r>
      <w:r w:rsidR="00364C3D" w:rsidRPr="002F79A4">
        <w:rPr>
          <w:sz w:val="24"/>
          <w:szCs w:val="24"/>
        </w:rPr>
        <w:t xml:space="preserve">with project applicants to </w:t>
      </w:r>
      <w:r w:rsidRPr="002F79A4">
        <w:rPr>
          <w:sz w:val="24"/>
          <w:szCs w:val="24"/>
        </w:rPr>
        <w:t xml:space="preserve">discuss </w:t>
      </w:r>
      <w:r w:rsidR="00364C3D" w:rsidRPr="002F79A4">
        <w:rPr>
          <w:sz w:val="24"/>
          <w:szCs w:val="24"/>
        </w:rPr>
        <w:t xml:space="preserve">specific </w:t>
      </w:r>
      <w:r w:rsidRPr="002F79A4">
        <w:rPr>
          <w:sz w:val="24"/>
          <w:szCs w:val="24"/>
        </w:rPr>
        <w:t xml:space="preserve">applications in more details and </w:t>
      </w:r>
      <w:r w:rsidR="00364C3D" w:rsidRPr="002F79A4">
        <w:rPr>
          <w:sz w:val="24"/>
          <w:szCs w:val="24"/>
        </w:rPr>
        <w:t xml:space="preserve">to </w:t>
      </w:r>
      <w:proofErr w:type="gramStart"/>
      <w:r w:rsidRPr="002F79A4">
        <w:rPr>
          <w:sz w:val="24"/>
          <w:szCs w:val="24"/>
        </w:rPr>
        <w:t>advi</w:t>
      </w:r>
      <w:r w:rsidR="00364C3D" w:rsidRPr="002F79A4">
        <w:rPr>
          <w:sz w:val="24"/>
          <w:szCs w:val="24"/>
        </w:rPr>
        <w:t>se</w:t>
      </w:r>
      <w:proofErr w:type="gramEnd"/>
      <w:r w:rsidR="00364C3D" w:rsidRPr="002F79A4">
        <w:rPr>
          <w:sz w:val="24"/>
          <w:szCs w:val="24"/>
        </w:rPr>
        <w:t xml:space="preserve"> </w:t>
      </w:r>
      <w:r w:rsidRPr="002F79A4">
        <w:rPr>
          <w:sz w:val="24"/>
          <w:szCs w:val="24"/>
        </w:rPr>
        <w:t xml:space="preserve">on </w:t>
      </w:r>
      <w:r w:rsidR="00364C3D" w:rsidRPr="002F79A4">
        <w:rPr>
          <w:sz w:val="24"/>
          <w:szCs w:val="24"/>
        </w:rPr>
        <w:t xml:space="preserve">any </w:t>
      </w:r>
      <w:r w:rsidRPr="002F79A4">
        <w:rPr>
          <w:sz w:val="24"/>
          <w:szCs w:val="24"/>
        </w:rPr>
        <w:t>potential issues</w:t>
      </w:r>
      <w:r w:rsidR="00B77164" w:rsidRPr="002F79A4">
        <w:rPr>
          <w:sz w:val="24"/>
          <w:szCs w:val="24"/>
        </w:rPr>
        <w:t xml:space="preserve">.  </w:t>
      </w:r>
    </w:p>
    <w:p w14:paraId="259DC676" w14:textId="0A6D2701" w:rsidR="00B77164" w:rsidRPr="002F79A4" w:rsidRDefault="00712E3B" w:rsidP="002F79A4">
      <w:pPr>
        <w:ind w:left="397"/>
        <w:rPr>
          <w:sz w:val="24"/>
          <w:szCs w:val="24"/>
        </w:rPr>
      </w:pPr>
      <w:r w:rsidRPr="002F79A4">
        <w:rPr>
          <w:sz w:val="24"/>
          <w:szCs w:val="24"/>
        </w:rPr>
        <w:t xml:space="preserve">The project applicant </w:t>
      </w:r>
      <w:r w:rsidR="00B77164" w:rsidRPr="002F79A4">
        <w:rPr>
          <w:sz w:val="24"/>
          <w:szCs w:val="24"/>
        </w:rPr>
        <w:t>is</w:t>
      </w:r>
      <w:r w:rsidRPr="002F79A4">
        <w:rPr>
          <w:sz w:val="24"/>
          <w:szCs w:val="24"/>
        </w:rPr>
        <w:t xml:space="preserve"> advised to start working on their application, including: identifying budget lines, outputs and match funding sources as much as possible</w:t>
      </w:r>
      <w:r w:rsidR="00B77164" w:rsidRPr="002F79A4">
        <w:rPr>
          <w:sz w:val="24"/>
          <w:szCs w:val="24"/>
        </w:rPr>
        <w:t>,</w:t>
      </w:r>
      <w:r w:rsidRPr="002F79A4">
        <w:rPr>
          <w:sz w:val="24"/>
          <w:szCs w:val="24"/>
        </w:rPr>
        <w:t xml:space="preserve"> </w:t>
      </w:r>
      <w:r w:rsidR="00B77164" w:rsidRPr="002F79A4">
        <w:rPr>
          <w:sz w:val="24"/>
          <w:szCs w:val="24"/>
        </w:rPr>
        <w:t xml:space="preserve">before attending at least one of the Stage 2 workshops. </w:t>
      </w:r>
    </w:p>
    <w:p w14:paraId="259DC677" w14:textId="77777777" w:rsidR="00B77164" w:rsidRPr="002F79A4" w:rsidRDefault="00712E3B" w:rsidP="002F79A4">
      <w:pPr>
        <w:ind w:left="397"/>
        <w:rPr>
          <w:sz w:val="24"/>
          <w:szCs w:val="24"/>
        </w:rPr>
      </w:pPr>
      <w:r w:rsidRPr="002F79A4">
        <w:rPr>
          <w:sz w:val="24"/>
          <w:szCs w:val="24"/>
        </w:rPr>
        <w:t>Each applicant will be required to submit a list of questions and their draft application form three days before attending one of the two stage 2 workshops</w:t>
      </w:r>
      <w:r w:rsidR="00B77164" w:rsidRPr="002F79A4">
        <w:rPr>
          <w:sz w:val="24"/>
          <w:szCs w:val="24"/>
        </w:rPr>
        <w:t>, so that 1-2-1 support can be provided.</w:t>
      </w:r>
    </w:p>
    <w:p w14:paraId="259DC678" w14:textId="187DFF39" w:rsidR="00B77164" w:rsidRPr="00712E3B" w:rsidRDefault="00B77164" w:rsidP="002F79A4">
      <w:pPr>
        <w:ind w:firstLine="397"/>
        <w:rPr>
          <w:rFonts w:ascii="Calibri" w:eastAsia="Calibri" w:hAnsi="Calibri" w:cs="Arial"/>
          <w:b/>
          <w:sz w:val="24"/>
          <w:szCs w:val="24"/>
        </w:rPr>
      </w:pPr>
      <w:r w:rsidRPr="00712E3B">
        <w:rPr>
          <w:rFonts w:ascii="Calibri" w:eastAsia="Calibri" w:hAnsi="Calibri" w:cs="Arial"/>
          <w:b/>
          <w:sz w:val="24"/>
          <w:szCs w:val="24"/>
        </w:rPr>
        <w:t xml:space="preserve">The submission date for the </w:t>
      </w:r>
      <w:r>
        <w:rPr>
          <w:rFonts w:ascii="Calibri" w:eastAsia="Calibri" w:hAnsi="Calibri" w:cs="Arial"/>
          <w:b/>
          <w:sz w:val="24"/>
          <w:szCs w:val="24"/>
        </w:rPr>
        <w:t xml:space="preserve">Full Application </w:t>
      </w:r>
      <w:r w:rsidRPr="00712E3B">
        <w:rPr>
          <w:rFonts w:ascii="Calibri" w:eastAsia="Calibri" w:hAnsi="Calibri" w:cs="Arial"/>
          <w:b/>
          <w:sz w:val="24"/>
          <w:szCs w:val="24"/>
        </w:rPr>
        <w:t xml:space="preserve">is </w:t>
      </w:r>
      <w:r w:rsidR="00364C3D">
        <w:rPr>
          <w:rFonts w:ascii="Calibri" w:eastAsia="Calibri" w:hAnsi="Calibri" w:cs="Arial"/>
          <w:b/>
          <w:sz w:val="24"/>
          <w:szCs w:val="24"/>
        </w:rPr>
        <w:t>5pm Friday 20</w:t>
      </w:r>
      <w:r w:rsidR="00364C3D" w:rsidRPr="002F79A4">
        <w:rPr>
          <w:rFonts w:ascii="Calibri" w:eastAsia="Calibri" w:hAnsi="Calibri" w:cs="Arial"/>
          <w:b/>
          <w:sz w:val="24"/>
          <w:szCs w:val="24"/>
          <w:vertAlign w:val="superscript"/>
        </w:rPr>
        <w:t>th</w:t>
      </w:r>
      <w:r w:rsidR="00364C3D">
        <w:rPr>
          <w:rFonts w:ascii="Calibri" w:eastAsia="Calibri" w:hAnsi="Calibri" w:cs="Arial"/>
          <w:b/>
          <w:sz w:val="24"/>
          <w:szCs w:val="24"/>
        </w:rPr>
        <w:t xml:space="preserve"> April 2018.</w:t>
      </w:r>
    </w:p>
    <w:p w14:paraId="259DC679" w14:textId="451F831F" w:rsidR="00B77164" w:rsidRPr="002F79A4" w:rsidRDefault="00B77164" w:rsidP="002F79A4">
      <w:pPr>
        <w:autoSpaceDE w:val="0"/>
        <w:autoSpaceDN w:val="0"/>
        <w:adjustRightInd w:val="0"/>
        <w:spacing w:after="120"/>
        <w:ind w:left="397"/>
        <w:jc w:val="both"/>
        <w:rPr>
          <w:sz w:val="24"/>
          <w:szCs w:val="24"/>
        </w:rPr>
      </w:pPr>
      <w:r w:rsidRPr="002F79A4">
        <w:rPr>
          <w:sz w:val="24"/>
          <w:szCs w:val="24"/>
        </w:rPr>
        <w:t>After the submission of the Full Application the Project Assessor will undertake an appraisal of the application and make recommendations to the Local Action Group, which will make decision</w:t>
      </w:r>
      <w:r w:rsidR="00362D79" w:rsidRPr="002F79A4">
        <w:rPr>
          <w:sz w:val="24"/>
          <w:szCs w:val="24"/>
        </w:rPr>
        <w:t xml:space="preserve"> recommendations to the Accountable Body</w:t>
      </w:r>
      <w:r w:rsidRPr="002F79A4">
        <w:rPr>
          <w:sz w:val="24"/>
          <w:szCs w:val="24"/>
        </w:rPr>
        <w:t xml:space="preserve">. </w:t>
      </w:r>
    </w:p>
    <w:p w14:paraId="259DC67A" w14:textId="4AABC1AD" w:rsidR="00B77164" w:rsidRPr="002F79A4" w:rsidRDefault="00B77164" w:rsidP="002F79A4">
      <w:pPr>
        <w:autoSpaceDE w:val="0"/>
        <w:autoSpaceDN w:val="0"/>
        <w:adjustRightInd w:val="0"/>
        <w:spacing w:after="120"/>
        <w:ind w:left="397"/>
        <w:jc w:val="both"/>
        <w:rPr>
          <w:sz w:val="24"/>
          <w:szCs w:val="24"/>
        </w:rPr>
      </w:pPr>
      <w:r w:rsidRPr="002F79A4">
        <w:rPr>
          <w:sz w:val="24"/>
          <w:szCs w:val="24"/>
        </w:rPr>
        <w:t>All project applicants submitting a Full Application will be informed of the decision and next steps by</w:t>
      </w:r>
      <w:r w:rsidR="00362D79" w:rsidRPr="002F79A4">
        <w:rPr>
          <w:sz w:val="24"/>
          <w:szCs w:val="24"/>
        </w:rPr>
        <w:t xml:space="preserve"> </w:t>
      </w:r>
      <w:r w:rsidR="00362D79" w:rsidRPr="002F79A4">
        <w:rPr>
          <w:b/>
          <w:sz w:val="24"/>
          <w:szCs w:val="24"/>
        </w:rPr>
        <w:t>Friday 1st June 2018</w:t>
      </w:r>
      <w:r w:rsidR="004A2996">
        <w:rPr>
          <w:sz w:val="24"/>
          <w:szCs w:val="24"/>
        </w:rPr>
        <w:t>.</w:t>
      </w:r>
      <w:r w:rsidR="00362D79" w:rsidRPr="002F79A4">
        <w:rPr>
          <w:sz w:val="24"/>
          <w:szCs w:val="24"/>
        </w:rPr>
        <w:t xml:space="preserve"> </w:t>
      </w:r>
      <w:r w:rsidRPr="002F79A4">
        <w:rPr>
          <w:sz w:val="24"/>
          <w:szCs w:val="24"/>
        </w:rPr>
        <w:t xml:space="preserve"> </w:t>
      </w:r>
    </w:p>
    <w:p w14:paraId="259DC67B" w14:textId="77777777" w:rsidR="009D5E14" w:rsidRDefault="009D5E14" w:rsidP="00CA2FC6">
      <w:pPr>
        <w:ind w:left="720"/>
        <w:rPr>
          <w:i/>
        </w:rPr>
      </w:pPr>
    </w:p>
    <w:p w14:paraId="259DC67C" w14:textId="3A31DD3E" w:rsidR="003E05C1" w:rsidRPr="009D5E14" w:rsidRDefault="003E05C1" w:rsidP="002F79A4">
      <w:pPr>
        <w:pStyle w:val="ListParagraph"/>
        <w:numPr>
          <w:ilvl w:val="0"/>
          <w:numId w:val="34"/>
        </w:numPr>
        <w:spacing w:after="120" w:line="240" w:lineRule="auto"/>
        <w:rPr>
          <w:rFonts w:ascii="Arial" w:hAnsi="Arial" w:cs="Arial"/>
          <w:b/>
          <w:sz w:val="40"/>
          <w:szCs w:val="40"/>
        </w:rPr>
      </w:pPr>
      <w:r>
        <w:rPr>
          <w:rFonts w:ascii="Arial" w:hAnsi="Arial" w:cs="Arial"/>
          <w:b/>
          <w:sz w:val="40"/>
          <w:szCs w:val="40"/>
        </w:rPr>
        <w:t>Project Selection</w:t>
      </w:r>
    </w:p>
    <w:p w14:paraId="259DC67D" w14:textId="0537B5EA" w:rsidR="00892412" w:rsidRPr="00892412" w:rsidRDefault="00892412" w:rsidP="002F79A4">
      <w:pPr>
        <w:autoSpaceDE w:val="0"/>
        <w:autoSpaceDN w:val="0"/>
        <w:adjustRightInd w:val="0"/>
        <w:spacing w:after="120"/>
        <w:ind w:left="397"/>
        <w:jc w:val="both"/>
        <w:rPr>
          <w:sz w:val="24"/>
          <w:szCs w:val="24"/>
        </w:rPr>
      </w:pPr>
      <w:r w:rsidRPr="00892412">
        <w:rPr>
          <w:sz w:val="24"/>
          <w:szCs w:val="24"/>
        </w:rPr>
        <w:t xml:space="preserve">Project applications will be assessed against the agreed criteria by the </w:t>
      </w:r>
      <w:r w:rsidR="00FE25AC">
        <w:rPr>
          <w:sz w:val="24"/>
          <w:szCs w:val="24"/>
        </w:rPr>
        <w:t>P</w:t>
      </w:r>
      <w:r w:rsidRPr="00892412">
        <w:rPr>
          <w:sz w:val="24"/>
          <w:szCs w:val="24"/>
        </w:rPr>
        <w:t xml:space="preserve">rogramme </w:t>
      </w:r>
      <w:r w:rsidR="00FE25AC">
        <w:rPr>
          <w:sz w:val="24"/>
          <w:szCs w:val="24"/>
        </w:rPr>
        <w:t>M</w:t>
      </w:r>
      <w:r w:rsidRPr="00892412">
        <w:rPr>
          <w:sz w:val="24"/>
          <w:szCs w:val="24"/>
        </w:rPr>
        <w:t xml:space="preserve">anagement </w:t>
      </w:r>
      <w:r w:rsidR="00FE25AC">
        <w:rPr>
          <w:sz w:val="24"/>
          <w:szCs w:val="24"/>
        </w:rPr>
        <w:t>T</w:t>
      </w:r>
      <w:r w:rsidRPr="00892412">
        <w:rPr>
          <w:sz w:val="24"/>
          <w:szCs w:val="24"/>
        </w:rPr>
        <w:t>eam who will also prepare a recommendation report for the Local Action Group (LAG).  The criteria reflect the eligibility criteria set out in ESF and ERDF national eligibility rules</w:t>
      </w:r>
      <w:r w:rsidR="00F36B6C">
        <w:rPr>
          <w:sz w:val="24"/>
          <w:szCs w:val="24"/>
        </w:rPr>
        <w:t xml:space="preserve"> and are set out in the </w:t>
      </w:r>
      <w:r w:rsidR="00155720">
        <w:rPr>
          <w:sz w:val="24"/>
          <w:szCs w:val="24"/>
        </w:rPr>
        <w:t xml:space="preserve">Main Project </w:t>
      </w:r>
      <w:r w:rsidR="00F36B6C">
        <w:rPr>
          <w:sz w:val="24"/>
          <w:szCs w:val="24"/>
        </w:rPr>
        <w:t>Grant Manual</w:t>
      </w:r>
      <w:r w:rsidRPr="00892412">
        <w:rPr>
          <w:sz w:val="24"/>
          <w:szCs w:val="24"/>
        </w:rPr>
        <w:t>.</w:t>
      </w:r>
    </w:p>
    <w:p w14:paraId="259DC680" w14:textId="555D49D3" w:rsidR="00892412" w:rsidRPr="002F79A4" w:rsidRDefault="00892412" w:rsidP="00A15272">
      <w:pPr>
        <w:autoSpaceDE w:val="0"/>
        <w:autoSpaceDN w:val="0"/>
        <w:adjustRightInd w:val="0"/>
        <w:spacing w:after="120"/>
        <w:ind w:left="397"/>
        <w:jc w:val="both"/>
        <w:rPr>
          <w:sz w:val="24"/>
          <w:szCs w:val="24"/>
        </w:rPr>
      </w:pPr>
      <w:r w:rsidRPr="002F79A4">
        <w:rPr>
          <w:sz w:val="24"/>
          <w:szCs w:val="24"/>
        </w:rPr>
        <w:t xml:space="preserve">The LAG will make </w:t>
      </w:r>
      <w:r w:rsidR="00F36B6C" w:rsidRPr="002F79A4">
        <w:rPr>
          <w:sz w:val="24"/>
          <w:szCs w:val="24"/>
        </w:rPr>
        <w:t xml:space="preserve">recommendations </w:t>
      </w:r>
      <w:r w:rsidRPr="002F79A4">
        <w:rPr>
          <w:sz w:val="24"/>
          <w:szCs w:val="24"/>
        </w:rPr>
        <w:t>on whether a project should be funded</w:t>
      </w:r>
      <w:r w:rsidR="00F36B6C" w:rsidRPr="002F79A4">
        <w:rPr>
          <w:sz w:val="24"/>
          <w:szCs w:val="24"/>
        </w:rPr>
        <w:t xml:space="preserve"> to the Accountable Body,</w:t>
      </w:r>
      <w:r w:rsidRPr="002F79A4">
        <w:rPr>
          <w:sz w:val="24"/>
          <w:szCs w:val="24"/>
        </w:rPr>
        <w:t xml:space="preserve"> after a full discussion on the project at the LAG meeting</w:t>
      </w:r>
      <w:r w:rsidR="00A15272" w:rsidRPr="002F79A4">
        <w:rPr>
          <w:sz w:val="24"/>
          <w:szCs w:val="24"/>
        </w:rPr>
        <w:t xml:space="preserve">. </w:t>
      </w:r>
      <w:r w:rsidRPr="002F79A4">
        <w:rPr>
          <w:sz w:val="24"/>
          <w:szCs w:val="24"/>
        </w:rPr>
        <w:t xml:space="preserve">This process will operate </w:t>
      </w:r>
      <w:r w:rsidR="00A15272" w:rsidRPr="002F79A4">
        <w:rPr>
          <w:sz w:val="24"/>
          <w:szCs w:val="24"/>
        </w:rPr>
        <w:t xml:space="preserve">in accordance with </w:t>
      </w:r>
      <w:r w:rsidRPr="002F79A4">
        <w:rPr>
          <w:sz w:val="24"/>
          <w:szCs w:val="24"/>
        </w:rPr>
        <w:t>the LAG Terms of Reference</w:t>
      </w:r>
      <w:r w:rsidR="00A15272" w:rsidRPr="002F79A4">
        <w:rPr>
          <w:sz w:val="24"/>
          <w:szCs w:val="24"/>
        </w:rPr>
        <w:t xml:space="preserve"> (available on www.Folkestone</w:t>
      </w:r>
      <w:r w:rsidR="00FE25AC">
        <w:rPr>
          <w:sz w:val="24"/>
          <w:szCs w:val="24"/>
        </w:rPr>
        <w:t>community.works</w:t>
      </w:r>
      <w:r w:rsidR="00A15272" w:rsidRPr="002F79A4">
        <w:rPr>
          <w:sz w:val="24"/>
          <w:szCs w:val="24"/>
        </w:rPr>
        <w:t>).</w:t>
      </w:r>
      <w:r w:rsidRPr="002F79A4">
        <w:rPr>
          <w:sz w:val="24"/>
          <w:szCs w:val="24"/>
        </w:rPr>
        <w:t xml:space="preserve"> </w:t>
      </w:r>
      <w:r w:rsidR="00A15272" w:rsidRPr="002F79A4">
        <w:rPr>
          <w:sz w:val="24"/>
          <w:szCs w:val="24"/>
        </w:rPr>
        <w:t>Project applicants</w:t>
      </w:r>
      <w:r w:rsidRPr="002F79A4">
        <w:rPr>
          <w:sz w:val="24"/>
          <w:szCs w:val="24"/>
        </w:rPr>
        <w:t xml:space="preserve"> </w:t>
      </w:r>
      <w:r w:rsidR="00A15272" w:rsidRPr="002F79A4">
        <w:rPr>
          <w:sz w:val="24"/>
          <w:szCs w:val="24"/>
        </w:rPr>
        <w:t xml:space="preserve">may be invited to attend the LAG meeting to </w:t>
      </w:r>
      <w:r w:rsidRPr="002F79A4">
        <w:rPr>
          <w:sz w:val="24"/>
          <w:szCs w:val="24"/>
        </w:rPr>
        <w:t xml:space="preserve">answer questions </w:t>
      </w:r>
      <w:r w:rsidR="00A15272" w:rsidRPr="002F79A4">
        <w:rPr>
          <w:sz w:val="24"/>
          <w:szCs w:val="24"/>
        </w:rPr>
        <w:t>about the project and the LAG might chose to</w:t>
      </w:r>
      <w:r w:rsidRPr="002F79A4">
        <w:rPr>
          <w:sz w:val="24"/>
          <w:szCs w:val="24"/>
        </w:rPr>
        <w:t xml:space="preserve"> invit</w:t>
      </w:r>
      <w:r w:rsidR="00A15272" w:rsidRPr="002F79A4">
        <w:rPr>
          <w:sz w:val="24"/>
          <w:szCs w:val="24"/>
        </w:rPr>
        <w:t xml:space="preserve">e </w:t>
      </w:r>
      <w:r w:rsidRPr="002F79A4">
        <w:rPr>
          <w:sz w:val="24"/>
          <w:szCs w:val="24"/>
        </w:rPr>
        <w:t>an expert</w:t>
      </w:r>
      <w:r w:rsidR="00A15272" w:rsidRPr="002F79A4">
        <w:rPr>
          <w:sz w:val="24"/>
          <w:szCs w:val="24"/>
        </w:rPr>
        <w:t xml:space="preserve"> or representative</w:t>
      </w:r>
      <w:r w:rsidRPr="002F79A4">
        <w:rPr>
          <w:sz w:val="24"/>
          <w:szCs w:val="24"/>
        </w:rPr>
        <w:t xml:space="preserve"> from the Community Consultation Network Forum to provide advice.</w:t>
      </w:r>
    </w:p>
    <w:p w14:paraId="103CAA73" w14:textId="26050423" w:rsidR="00F60E15" w:rsidRPr="002F79A4" w:rsidRDefault="00892412" w:rsidP="00F60E15">
      <w:pPr>
        <w:autoSpaceDE w:val="0"/>
        <w:autoSpaceDN w:val="0"/>
        <w:adjustRightInd w:val="0"/>
        <w:spacing w:after="120"/>
        <w:ind w:left="397"/>
        <w:jc w:val="both"/>
        <w:rPr>
          <w:sz w:val="24"/>
          <w:szCs w:val="24"/>
        </w:rPr>
      </w:pPr>
      <w:r w:rsidRPr="002F79A4">
        <w:rPr>
          <w:sz w:val="24"/>
          <w:szCs w:val="24"/>
        </w:rPr>
        <w:t xml:space="preserve">The </w:t>
      </w:r>
      <w:r w:rsidR="00A15272" w:rsidRPr="002F79A4">
        <w:rPr>
          <w:sz w:val="24"/>
          <w:szCs w:val="24"/>
        </w:rPr>
        <w:t xml:space="preserve">recommendations made by the LAG </w:t>
      </w:r>
      <w:r w:rsidRPr="002F79A4">
        <w:rPr>
          <w:sz w:val="24"/>
          <w:szCs w:val="24"/>
        </w:rPr>
        <w:t>will ideally be made by consensus, but if this is not possible then by a majority vote.</w:t>
      </w:r>
      <w:r w:rsidR="00A15272" w:rsidRPr="002F79A4">
        <w:rPr>
          <w:sz w:val="24"/>
          <w:szCs w:val="24"/>
        </w:rPr>
        <w:t xml:space="preserve">  </w:t>
      </w:r>
      <w:r w:rsidRPr="002F79A4">
        <w:rPr>
          <w:sz w:val="24"/>
          <w:szCs w:val="24"/>
        </w:rPr>
        <w:t xml:space="preserve"> </w:t>
      </w:r>
      <w:r w:rsidR="00A15272">
        <w:rPr>
          <w:sz w:val="24"/>
          <w:szCs w:val="24"/>
        </w:rPr>
        <w:t xml:space="preserve">For all </w:t>
      </w:r>
      <w:r w:rsidR="00A15272" w:rsidRPr="002F79A4">
        <w:rPr>
          <w:sz w:val="24"/>
          <w:szCs w:val="24"/>
        </w:rPr>
        <w:t xml:space="preserve">decisions made by the LAG there is a requirement that any public sector members or any single interest group does not have more than 49% of the voting rights </w:t>
      </w:r>
      <w:r w:rsidR="00A15272">
        <w:rPr>
          <w:sz w:val="24"/>
          <w:szCs w:val="24"/>
        </w:rPr>
        <w:t>during</w:t>
      </w:r>
      <w:r w:rsidR="00A15272" w:rsidRPr="002F79A4">
        <w:rPr>
          <w:sz w:val="24"/>
          <w:szCs w:val="24"/>
        </w:rPr>
        <w:t xml:space="preserve"> decision</w:t>
      </w:r>
      <w:r w:rsidR="00A15272">
        <w:rPr>
          <w:sz w:val="24"/>
          <w:szCs w:val="24"/>
        </w:rPr>
        <w:t>-making</w:t>
      </w:r>
      <w:r w:rsidR="00A15272" w:rsidRPr="002F79A4">
        <w:rPr>
          <w:sz w:val="24"/>
          <w:szCs w:val="24"/>
        </w:rPr>
        <w:t xml:space="preserve">.  </w:t>
      </w:r>
    </w:p>
    <w:p w14:paraId="558CDD1C" w14:textId="2B14521B" w:rsidR="00F60E15" w:rsidRPr="002F79A4" w:rsidRDefault="00F60E15" w:rsidP="00F60E15">
      <w:pPr>
        <w:autoSpaceDE w:val="0"/>
        <w:autoSpaceDN w:val="0"/>
        <w:adjustRightInd w:val="0"/>
        <w:spacing w:after="120"/>
        <w:ind w:left="397"/>
        <w:jc w:val="both"/>
        <w:rPr>
          <w:sz w:val="24"/>
          <w:szCs w:val="24"/>
        </w:rPr>
      </w:pPr>
      <w:r w:rsidRPr="002F79A4">
        <w:rPr>
          <w:sz w:val="24"/>
          <w:szCs w:val="24"/>
        </w:rPr>
        <w:t xml:space="preserve">All project applicants </w:t>
      </w:r>
      <w:r w:rsidR="00155720" w:rsidRPr="002F79A4">
        <w:rPr>
          <w:sz w:val="24"/>
          <w:szCs w:val="24"/>
        </w:rPr>
        <w:t xml:space="preserve">will be notified of the decision within 10 working days </w:t>
      </w:r>
      <w:r w:rsidR="00155720">
        <w:rPr>
          <w:sz w:val="24"/>
          <w:szCs w:val="24"/>
        </w:rPr>
        <w:t>following</w:t>
      </w:r>
      <w:r w:rsidR="00155720" w:rsidRPr="002F79A4">
        <w:rPr>
          <w:sz w:val="24"/>
          <w:szCs w:val="24"/>
        </w:rPr>
        <w:t xml:space="preserve"> the </w:t>
      </w:r>
      <w:r w:rsidR="00155720">
        <w:rPr>
          <w:sz w:val="24"/>
          <w:szCs w:val="24"/>
        </w:rPr>
        <w:t>formal decision by the accountable body.</w:t>
      </w:r>
    </w:p>
    <w:p w14:paraId="259DC682" w14:textId="77777777" w:rsidR="00892412" w:rsidRPr="00892412" w:rsidRDefault="00892412" w:rsidP="00F60E15">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259DC683" w14:textId="34CDD4BD" w:rsidR="00892412" w:rsidRPr="002F79A4" w:rsidRDefault="00892412" w:rsidP="00F60E15">
      <w:pPr>
        <w:autoSpaceDE w:val="0"/>
        <w:autoSpaceDN w:val="0"/>
        <w:adjustRightInd w:val="0"/>
        <w:spacing w:after="120"/>
        <w:ind w:left="397"/>
        <w:jc w:val="both"/>
        <w:rPr>
          <w:sz w:val="24"/>
          <w:szCs w:val="24"/>
        </w:rPr>
      </w:pPr>
      <w:r w:rsidRPr="002F79A4">
        <w:rPr>
          <w:sz w:val="24"/>
          <w:szCs w:val="24"/>
        </w:rPr>
        <w:t>The minutes of the LAG meeting will generally only record the decision made</w:t>
      </w:r>
      <w:r w:rsidR="00A15272" w:rsidRPr="002F79A4">
        <w:rPr>
          <w:sz w:val="24"/>
          <w:szCs w:val="24"/>
        </w:rPr>
        <w:t>.  Detailed discussions on projects will generally not be minuted, although this will be at the discretion of the Chair.</w:t>
      </w:r>
    </w:p>
    <w:p w14:paraId="259DC684" w14:textId="56A49B9A" w:rsidR="00892412" w:rsidRPr="002F79A4" w:rsidRDefault="00892412" w:rsidP="00F60E15">
      <w:pPr>
        <w:autoSpaceDE w:val="0"/>
        <w:autoSpaceDN w:val="0"/>
        <w:adjustRightInd w:val="0"/>
        <w:spacing w:after="120"/>
        <w:ind w:left="397"/>
        <w:jc w:val="both"/>
        <w:rPr>
          <w:sz w:val="24"/>
          <w:szCs w:val="24"/>
        </w:rPr>
      </w:pPr>
      <w:r w:rsidRPr="002F79A4">
        <w:rPr>
          <w:sz w:val="24"/>
          <w:szCs w:val="24"/>
        </w:rPr>
        <w:t xml:space="preserve">It is proposed that the </w:t>
      </w:r>
      <w:r w:rsidR="00FE25AC">
        <w:rPr>
          <w:sz w:val="24"/>
          <w:szCs w:val="24"/>
        </w:rPr>
        <w:t>p</w:t>
      </w:r>
      <w:r w:rsidR="00A15272" w:rsidRPr="002F79A4">
        <w:rPr>
          <w:sz w:val="24"/>
          <w:szCs w:val="24"/>
        </w:rPr>
        <w:t xml:space="preserve">rogramme </w:t>
      </w:r>
      <w:r w:rsidR="00FE25AC">
        <w:rPr>
          <w:sz w:val="24"/>
          <w:szCs w:val="24"/>
        </w:rPr>
        <w:t xml:space="preserve">management </w:t>
      </w:r>
      <w:r w:rsidRPr="002F79A4">
        <w:rPr>
          <w:sz w:val="24"/>
          <w:szCs w:val="24"/>
        </w:rPr>
        <w:t>team member</w:t>
      </w:r>
      <w:r w:rsidR="00A15272" w:rsidRPr="002F79A4">
        <w:rPr>
          <w:sz w:val="24"/>
          <w:szCs w:val="24"/>
        </w:rPr>
        <w:t xml:space="preserve">s from other </w:t>
      </w:r>
      <w:r w:rsidRPr="002F79A4">
        <w:rPr>
          <w:sz w:val="24"/>
          <w:szCs w:val="24"/>
        </w:rPr>
        <w:t xml:space="preserve">South East LEP CLLD </w:t>
      </w:r>
      <w:r w:rsidR="00A15272" w:rsidRPr="002F79A4">
        <w:rPr>
          <w:sz w:val="24"/>
          <w:szCs w:val="24"/>
        </w:rPr>
        <w:t xml:space="preserve">programmes </w:t>
      </w:r>
      <w:r w:rsidR="00362D79" w:rsidRPr="002F79A4">
        <w:rPr>
          <w:sz w:val="24"/>
          <w:szCs w:val="24"/>
        </w:rPr>
        <w:t>are</w:t>
      </w:r>
      <w:r w:rsidRPr="002F79A4">
        <w:rPr>
          <w:sz w:val="24"/>
          <w:szCs w:val="24"/>
        </w:rPr>
        <w:t xml:space="preserv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59DC687" w14:textId="77777777" w:rsidR="003E05C1" w:rsidRDefault="003E05C1" w:rsidP="003E05C1">
      <w:pPr>
        <w:pStyle w:val="ListParagraph"/>
        <w:spacing w:after="0"/>
        <w:rPr>
          <w:rFonts w:ascii="Arial" w:hAnsi="Arial" w:cs="Arial"/>
          <w:b/>
          <w:sz w:val="40"/>
          <w:szCs w:val="40"/>
        </w:rPr>
      </w:pPr>
    </w:p>
    <w:p w14:paraId="259DC688" w14:textId="77777777" w:rsidR="009D5E14" w:rsidRPr="009D5E14" w:rsidRDefault="009D5E14" w:rsidP="002F79A4">
      <w:pPr>
        <w:pStyle w:val="ListParagraph"/>
        <w:numPr>
          <w:ilvl w:val="0"/>
          <w:numId w:val="34"/>
        </w:numPr>
        <w:spacing w:after="120" w:line="240" w:lineRule="auto"/>
        <w:rPr>
          <w:rFonts w:ascii="Arial" w:hAnsi="Arial" w:cs="Arial"/>
          <w:b/>
          <w:sz w:val="40"/>
          <w:szCs w:val="40"/>
        </w:rPr>
      </w:pPr>
      <w:r w:rsidRPr="009D5E14">
        <w:rPr>
          <w:rFonts w:ascii="Arial" w:hAnsi="Arial" w:cs="Arial"/>
          <w:b/>
          <w:sz w:val="40"/>
          <w:szCs w:val="40"/>
        </w:rPr>
        <w:t>Project Records and Monitoring Processes</w:t>
      </w:r>
    </w:p>
    <w:p w14:paraId="407B4D95" w14:textId="30822506" w:rsidR="00362D79" w:rsidRPr="002F79A4" w:rsidRDefault="00362D79" w:rsidP="002F79A4">
      <w:pPr>
        <w:autoSpaceDE w:val="0"/>
        <w:autoSpaceDN w:val="0"/>
        <w:adjustRightInd w:val="0"/>
        <w:spacing w:after="120"/>
        <w:ind w:left="397"/>
        <w:jc w:val="both"/>
        <w:rPr>
          <w:sz w:val="24"/>
          <w:szCs w:val="24"/>
        </w:rPr>
      </w:pPr>
      <w:r w:rsidRPr="002F79A4">
        <w:rPr>
          <w:sz w:val="24"/>
          <w:szCs w:val="24"/>
        </w:rPr>
        <w:t xml:space="preserve">Once a project has been approved for grant funding, the lead organisation will be required to enter into a legally binding Grant Funding Agreement with the Programme Accountable Body, Shepway District Council.  </w:t>
      </w:r>
      <w:r w:rsidRPr="00FE25AC">
        <w:rPr>
          <w:sz w:val="24"/>
          <w:szCs w:val="24"/>
        </w:rPr>
        <w:t xml:space="preserve">The standard template of the Grant Funding Agreement is </w:t>
      </w:r>
      <w:r w:rsidR="00FE25AC" w:rsidRPr="00FE25AC">
        <w:rPr>
          <w:sz w:val="24"/>
          <w:szCs w:val="24"/>
        </w:rPr>
        <w:t>available for</w:t>
      </w:r>
      <w:r w:rsidRPr="00FE25AC">
        <w:rPr>
          <w:sz w:val="24"/>
          <w:szCs w:val="24"/>
        </w:rPr>
        <w:t xml:space="preserve"> downloading at</w:t>
      </w:r>
      <w:r w:rsidRPr="00FE25AC">
        <w:rPr>
          <w:sz w:val="24"/>
          <w:szCs w:val="24"/>
          <w:u w:val="single"/>
        </w:rPr>
        <w:t xml:space="preserve"> </w:t>
      </w:r>
      <w:hyperlink r:id="rId15" w:history="1">
        <w:r w:rsidR="00FE25AC" w:rsidRPr="00FE25AC">
          <w:rPr>
            <w:rStyle w:val="Hyperlink"/>
          </w:rPr>
          <w:t>www.folkestonecommunity.works</w:t>
        </w:r>
      </w:hyperlink>
      <w:r w:rsidR="00FE25AC" w:rsidRPr="00FE25AC">
        <w:rPr>
          <w:rStyle w:val="Hyperlink"/>
          <w:u w:val="none"/>
        </w:rPr>
        <w:t xml:space="preserve">  </w:t>
      </w:r>
      <w:proofErr w:type="gramStart"/>
      <w:r w:rsidRPr="00FE25AC">
        <w:rPr>
          <w:sz w:val="24"/>
          <w:szCs w:val="24"/>
        </w:rPr>
        <w:t>This</w:t>
      </w:r>
      <w:proofErr w:type="gramEnd"/>
      <w:r w:rsidRPr="00FE25AC">
        <w:rPr>
          <w:sz w:val="24"/>
          <w:szCs w:val="24"/>
        </w:rPr>
        <w:t xml:space="preserve"> will be tailored for each individual project as appropriate.</w:t>
      </w:r>
    </w:p>
    <w:p w14:paraId="49AEFC84" w14:textId="77777777" w:rsidR="00362D79" w:rsidRDefault="00362D79" w:rsidP="009D5E14">
      <w:pPr>
        <w:spacing w:after="0" w:line="240" w:lineRule="auto"/>
        <w:ind w:left="360"/>
        <w:rPr>
          <w:rFonts w:ascii="Calibri" w:eastAsia="Arial" w:hAnsi="Calibri" w:cs="Arial"/>
          <w:color w:val="000000"/>
          <w:lang w:val="en-GB" w:eastAsia="en-GB"/>
        </w:rPr>
      </w:pPr>
    </w:p>
    <w:p w14:paraId="259DC689" w14:textId="567852E9" w:rsidR="00892412" w:rsidRPr="002F79A4" w:rsidRDefault="00892412" w:rsidP="009D5E14">
      <w:pPr>
        <w:spacing w:after="0" w:line="240" w:lineRule="auto"/>
        <w:ind w:left="360"/>
        <w:rPr>
          <w:sz w:val="24"/>
          <w:szCs w:val="24"/>
        </w:rPr>
      </w:pPr>
      <w:r w:rsidRPr="002F79A4">
        <w:rPr>
          <w:sz w:val="24"/>
          <w:szCs w:val="24"/>
        </w:rPr>
        <w:t xml:space="preserve">All approved projects will be required to maintain detailed records as set out in the </w:t>
      </w:r>
      <w:r w:rsidR="00362D79" w:rsidRPr="002F79A4">
        <w:rPr>
          <w:sz w:val="24"/>
          <w:szCs w:val="24"/>
        </w:rPr>
        <w:t xml:space="preserve">Grant </w:t>
      </w:r>
      <w:r w:rsidR="00F60E15" w:rsidRPr="002F79A4">
        <w:rPr>
          <w:sz w:val="24"/>
          <w:szCs w:val="24"/>
        </w:rPr>
        <w:t xml:space="preserve">Funding </w:t>
      </w:r>
      <w:r w:rsidRPr="002F79A4">
        <w:rPr>
          <w:sz w:val="24"/>
          <w:szCs w:val="24"/>
        </w:rPr>
        <w:t xml:space="preserve">Agreement and required by EU regulations (see </w:t>
      </w:r>
      <w:r w:rsidR="00E97705">
        <w:rPr>
          <w:sz w:val="24"/>
          <w:szCs w:val="24"/>
        </w:rPr>
        <w:t>8</w:t>
      </w:r>
      <w:r w:rsidRPr="002F79A4">
        <w:rPr>
          <w:sz w:val="24"/>
          <w:szCs w:val="24"/>
        </w:rPr>
        <w:t>. Key documents</w:t>
      </w:r>
      <w:r w:rsidR="00E97705">
        <w:rPr>
          <w:sz w:val="24"/>
          <w:szCs w:val="24"/>
        </w:rPr>
        <w:t>)</w:t>
      </w:r>
      <w:r w:rsidR="00E97705" w:rsidRPr="002F79A4">
        <w:rPr>
          <w:sz w:val="24"/>
          <w:szCs w:val="24"/>
        </w:rPr>
        <w:t xml:space="preserve">.  </w:t>
      </w:r>
    </w:p>
    <w:p w14:paraId="259DC68A" w14:textId="77777777" w:rsidR="00892412" w:rsidRDefault="00892412" w:rsidP="009D5E14">
      <w:pPr>
        <w:spacing w:after="0" w:line="240" w:lineRule="auto"/>
        <w:ind w:left="360"/>
        <w:rPr>
          <w:rFonts w:ascii="Calibri" w:eastAsia="Arial" w:hAnsi="Calibri" w:cs="Arial"/>
          <w:color w:val="000000"/>
          <w:lang w:val="en-GB" w:eastAsia="en-GB"/>
        </w:rPr>
      </w:pPr>
    </w:p>
    <w:p w14:paraId="578A4B41" w14:textId="77777777" w:rsidR="00F60E15" w:rsidRPr="00F60E15" w:rsidRDefault="00F60E15" w:rsidP="00F60E15">
      <w:pPr>
        <w:pStyle w:val="PlainText"/>
        <w:ind w:firstLine="360"/>
        <w:rPr>
          <w:rFonts w:eastAsia="Arial" w:cs="Arial"/>
          <w:color w:val="000000"/>
          <w:szCs w:val="22"/>
          <w:lang w:val="en-GB" w:eastAsia="en-GB"/>
        </w:rPr>
      </w:pPr>
      <w:r w:rsidRPr="00F60E15">
        <w:rPr>
          <w:rFonts w:eastAsia="Arial" w:cs="Arial"/>
          <w:color w:val="000000"/>
          <w:szCs w:val="22"/>
          <w:lang w:val="en-GB" w:eastAsia="en-GB"/>
        </w:rPr>
        <w:t>Grant holders will be required to produce each quarter:</w:t>
      </w:r>
    </w:p>
    <w:p w14:paraId="6F75E523" w14:textId="77777777" w:rsidR="00F60E15" w:rsidRPr="00F60E15" w:rsidRDefault="00F60E15" w:rsidP="00F60E15">
      <w:pPr>
        <w:pStyle w:val="PlainText"/>
        <w:numPr>
          <w:ilvl w:val="0"/>
          <w:numId w:val="39"/>
        </w:numPr>
        <w:ind w:left="720"/>
        <w:rPr>
          <w:rFonts w:eastAsia="Arial" w:cs="Arial"/>
          <w:color w:val="000000"/>
          <w:szCs w:val="22"/>
          <w:lang w:val="en-GB" w:eastAsia="en-GB"/>
        </w:rPr>
      </w:pPr>
      <w:r w:rsidRPr="00F60E15">
        <w:rPr>
          <w:rFonts w:eastAsia="Arial" w:cs="Arial"/>
          <w:color w:val="000000"/>
          <w:szCs w:val="22"/>
          <w:lang w:val="en-GB" w:eastAsia="en-GB"/>
        </w:rPr>
        <w:t>A detailed transaction report from their financial system showing payment amount, date, recipient and payment reference.</w:t>
      </w:r>
    </w:p>
    <w:p w14:paraId="18E45878" w14:textId="77777777" w:rsidR="00F60E15" w:rsidRPr="00F60E15" w:rsidRDefault="00F60E15" w:rsidP="00F60E15">
      <w:pPr>
        <w:pStyle w:val="PlainText"/>
        <w:numPr>
          <w:ilvl w:val="0"/>
          <w:numId w:val="39"/>
        </w:numPr>
        <w:ind w:left="720"/>
        <w:rPr>
          <w:rFonts w:eastAsia="Arial" w:cs="Arial"/>
          <w:color w:val="000000"/>
          <w:szCs w:val="22"/>
          <w:lang w:val="en-GB" w:eastAsia="en-GB"/>
        </w:rPr>
      </w:pPr>
      <w:r w:rsidRPr="00F60E15">
        <w:rPr>
          <w:rFonts w:eastAsia="Arial" w:cs="Arial"/>
          <w:color w:val="000000"/>
          <w:szCs w:val="22"/>
          <w:lang w:val="en-GB" w:eastAsia="en-GB"/>
        </w:rPr>
        <w:t>A bank statement showing an itemised transaction list, with relevant project expenditure clearly highlighted.</w:t>
      </w:r>
    </w:p>
    <w:p w14:paraId="0B22A4AD" w14:textId="77777777" w:rsidR="00F60E15" w:rsidRDefault="00F60E15" w:rsidP="00F60E15">
      <w:pPr>
        <w:pStyle w:val="PlainText"/>
        <w:ind w:left="720"/>
        <w:rPr>
          <w:rFonts w:ascii="Arial" w:hAnsi="Arial" w:cs="Arial"/>
          <w:sz w:val="24"/>
          <w:szCs w:val="24"/>
        </w:rPr>
      </w:pPr>
    </w:p>
    <w:p w14:paraId="4B143359" w14:textId="77777777" w:rsidR="00F60E15" w:rsidRPr="00F60E15" w:rsidRDefault="00F60E15" w:rsidP="00F60E15">
      <w:pPr>
        <w:pStyle w:val="PlainText"/>
        <w:ind w:left="360"/>
        <w:rPr>
          <w:rFonts w:eastAsia="Arial" w:cs="Arial"/>
          <w:color w:val="000000"/>
          <w:szCs w:val="22"/>
          <w:lang w:val="en-GB" w:eastAsia="en-GB"/>
        </w:rPr>
      </w:pPr>
      <w:r w:rsidRPr="00F60E15">
        <w:rPr>
          <w:rFonts w:eastAsia="Arial" w:cs="Arial"/>
          <w:color w:val="000000"/>
          <w:szCs w:val="22"/>
          <w:lang w:val="en-GB" w:eastAsia="en-GB"/>
        </w:rPr>
        <w:t>For each individual transaction made by a grant holder, evidence will be obtained to cover all aspects of finance and procurement, including:</w:t>
      </w:r>
    </w:p>
    <w:p w14:paraId="6102C781" w14:textId="77777777" w:rsidR="00F60E15" w:rsidRPr="002A20E6" w:rsidRDefault="00F60E15" w:rsidP="00F60E15">
      <w:pPr>
        <w:pStyle w:val="PlainText"/>
        <w:ind w:left="720"/>
        <w:rPr>
          <w:rFonts w:ascii="Arial" w:hAnsi="Arial" w:cs="Arial"/>
          <w:sz w:val="24"/>
          <w:szCs w:val="24"/>
        </w:rPr>
      </w:pPr>
    </w:p>
    <w:p w14:paraId="42AC8877" w14:textId="77777777" w:rsidR="00F60E15" w:rsidRPr="00F60E15" w:rsidRDefault="00F60E15" w:rsidP="00F60E15">
      <w:pPr>
        <w:pStyle w:val="PlainText"/>
        <w:numPr>
          <w:ilvl w:val="0"/>
          <w:numId w:val="39"/>
        </w:numPr>
        <w:ind w:left="720"/>
        <w:rPr>
          <w:rFonts w:eastAsia="Arial" w:cs="Arial"/>
          <w:color w:val="000000"/>
          <w:szCs w:val="22"/>
          <w:lang w:val="en-GB" w:eastAsia="en-GB"/>
        </w:rPr>
      </w:pPr>
      <w:r w:rsidRPr="00F60E15">
        <w:rPr>
          <w:rFonts w:eastAsia="Arial" w:cs="Arial"/>
          <w:color w:val="000000"/>
          <w:szCs w:val="22"/>
          <w:lang w:val="en-GB" w:eastAsia="en-GB"/>
        </w:rPr>
        <w:t>quotes/tender and other documentation complying with ESIF procurement requirements</w:t>
      </w:r>
    </w:p>
    <w:p w14:paraId="6FFC0695" w14:textId="77777777" w:rsidR="00F60E15" w:rsidRPr="00F60E15" w:rsidRDefault="00F60E15" w:rsidP="00F60E15">
      <w:pPr>
        <w:pStyle w:val="PlainText"/>
        <w:numPr>
          <w:ilvl w:val="0"/>
          <w:numId w:val="39"/>
        </w:numPr>
        <w:ind w:left="720"/>
        <w:rPr>
          <w:rFonts w:eastAsia="Arial" w:cs="Arial"/>
          <w:color w:val="000000"/>
          <w:szCs w:val="22"/>
          <w:lang w:val="en-GB" w:eastAsia="en-GB"/>
        </w:rPr>
      </w:pPr>
      <w:r w:rsidRPr="00F60E15">
        <w:rPr>
          <w:rFonts w:eastAsia="Arial" w:cs="Arial"/>
          <w:color w:val="000000"/>
          <w:szCs w:val="22"/>
          <w:lang w:val="en-GB" w:eastAsia="en-GB"/>
        </w:rPr>
        <w:t>copy of purchase orders</w:t>
      </w:r>
    </w:p>
    <w:p w14:paraId="32957BAA" w14:textId="77777777" w:rsidR="00F60E15" w:rsidRPr="00F60E15" w:rsidRDefault="00F60E15" w:rsidP="00F60E15">
      <w:pPr>
        <w:pStyle w:val="PlainText"/>
        <w:numPr>
          <w:ilvl w:val="0"/>
          <w:numId w:val="39"/>
        </w:numPr>
        <w:ind w:left="720"/>
        <w:rPr>
          <w:rFonts w:eastAsia="Arial" w:cs="Arial"/>
          <w:color w:val="000000"/>
          <w:szCs w:val="22"/>
          <w:lang w:val="en-GB" w:eastAsia="en-GB"/>
        </w:rPr>
      </w:pPr>
      <w:r w:rsidRPr="00F60E15">
        <w:rPr>
          <w:rFonts w:eastAsia="Arial" w:cs="Arial"/>
          <w:color w:val="000000"/>
          <w:szCs w:val="22"/>
          <w:lang w:val="en-GB" w:eastAsia="en-GB"/>
        </w:rPr>
        <w:t>final invoices</w:t>
      </w:r>
    </w:p>
    <w:p w14:paraId="2BB5F436" w14:textId="77777777" w:rsidR="00F60E15" w:rsidRPr="00F60E15" w:rsidRDefault="00F60E15" w:rsidP="00F60E15">
      <w:pPr>
        <w:pStyle w:val="PlainText"/>
        <w:numPr>
          <w:ilvl w:val="0"/>
          <w:numId w:val="39"/>
        </w:numPr>
        <w:ind w:left="720"/>
        <w:rPr>
          <w:rFonts w:eastAsia="Arial" w:cs="Arial"/>
          <w:color w:val="000000"/>
          <w:szCs w:val="22"/>
          <w:lang w:val="en-GB" w:eastAsia="en-GB"/>
        </w:rPr>
      </w:pPr>
      <w:r w:rsidRPr="00F60E15">
        <w:rPr>
          <w:rFonts w:eastAsia="Arial" w:cs="Arial"/>
          <w:color w:val="000000"/>
          <w:szCs w:val="22"/>
          <w:lang w:val="en-GB" w:eastAsia="en-GB"/>
        </w:rPr>
        <w:t>receipt of goods</w:t>
      </w:r>
    </w:p>
    <w:p w14:paraId="7E669215" w14:textId="77777777" w:rsidR="00F60E15" w:rsidRPr="00F60E15" w:rsidRDefault="00F60E15" w:rsidP="00F60E15">
      <w:pPr>
        <w:pStyle w:val="PlainText"/>
        <w:numPr>
          <w:ilvl w:val="0"/>
          <w:numId w:val="39"/>
        </w:numPr>
        <w:ind w:left="720"/>
        <w:rPr>
          <w:rFonts w:eastAsia="Arial" w:cs="Arial"/>
          <w:color w:val="000000"/>
          <w:szCs w:val="22"/>
          <w:lang w:val="en-GB" w:eastAsia="en-GB"/>
        </w:rPr>
      </w:pPr>
      <w:r w:rsidRPr="00F60E15">
        <w:rPr>
          <w:rFonts w:eastAsia="Arial" w:cs="Arial"/>
          <w:color w:val="000000"/>
          <w:szCs w:val="22"/>
          <w:lang w:val="en-GB" w:eastAsia="en-GB"/>
        </w:rPr>
        <w:t>payment details (from finance system)</w:t>
      </w:r>
    </w:p>
    <w:p w14:paraId="3FFF20FF" w14:textId="77777777" w:rsidR="00F60E15" w:rsidRPr="00F60E15" w:rsidRDefault="00F60E15" w:rsidP="00F60E15">
      <w:pPr>
        <w:pStyle w:val="PlainText"/>
        <w:numPr>
          <w:ilvl w:val="0"/>
          <w:numId w:val="39"/>
        </w:numPr>
        <w:ind w:left="720"/>
        <w:rPr>
          <w:rFonts w:eastAsia="Arial" w:cs="Arial"/>
          <w:color w:val="000000"/>
          <w:szCs w:val="22"/>
          <w:lang w:val="en-GB" w:eastAsia="en-GB"/>
        </w:rPr>
      </w:pPr>
      <w:r w:rsidRPr="00F60E15">
        <w:rPr>
          <w:rFonts w:eastAsia="Arial" w:cs="Arial"/>
          <w:color w:val="000000"/>
          <w:szCs w:val="22"/>
          <w:lang w:val="en-GB" w:eastAsia="en-GB"/>
        </w:rPr>
        <w:t>remittance advice</w:t>
      </w:r>
    </w:p>
    <w:p w14:paraId="39A1A9BC" w14:textId="77777777" w:rsidR="00F60E15" w:rsidRPr="00F60E15" w:rsidRDefault="00F60E15" w:rsidP="00F60E15">
      <w:pPr>
        <w:pStyle w:val="PlainText"/>
        <w:numPr>
          <w:ilvl w:val="0"/>
          <w:numId w:val="39"/>
        </w:numPr>
        <w:ind w:left="720"/>
        <w:rPr>
          <w:rFonts w:eastAsia="Arial" w:cs="Arial"/>
          <w:color w:val="000000"/>
          <w:szCs w:val="22"/>
          <w:lang w:val="en-GB" w:eastAsia="en-GB"/>
        </w:rPr>
      </w:pPr>
      <w:r w:rsidRPr="00F60E15">
        <w:rPr>
          <w:rFonts w:eastAsia="Arial" w:cs="Arial"/>
          <w:color w:val="000000"/>
          <w:szCs w:val="22"/>
          <w:lang w:val="en-GB" w:eastAsia="en-GB"/>
        </w:rPr>
        <w:t>bank statements</w:t>
      </w:r>
    </w:p>
    <w:p w14:paraId="259DC68B" w14:textId="1D8D5CED" w:rsidR="00892412" w:rsidRDefault="00892412" w:rsidP="009D5E14">
      <w:pPr>
        <w:spacing w:after="0" w:line="240" w:lineRule="auto"/>
        <w:ind w:left="360"/>
        <w:rPr>
          <w:rFonts w:ascii="Calibri" w:eastAsia="Arial" w:hAnsi="Calibri" w:cs="Arial"/>
          <w:color w:val="000000"/>
          <w:lang w:val="en-GB" w:eastAsia="en-GB"/>
        </w:rPr>
      </w:pPr>
    </w:p>
    <w:p w14:paraId="259DC68D" w14:textId="5332B15C" w:rsidR="009D5E14" w:rsidRPr="00563601" w:rsidRDefault="00892412" w:rsidP="00563601">
      <w:pPr>
        <w:autoSpaceDE w:val="0"/>
        <w:autoSpaceDN w:val="0"/>
        <w:adjustRightInd w:val="0"/>
        <w:spacing w:after="120"/>
        <w:ind w:left="397"/>
        <w:jc w:val="both"/>
        <w:rPr>
          <w:sz w:val="24"/>
          <w:szCs w:val="24"/>
        </w:rPr>
      </w:pPr>
      <w:r w:rsidRPr="00563601">
        <w:rPr>
          <w:sz w:val="24"/>
          <w:szCs w:val="24"/>
        </w:rPr>
        <w:t>Over the course of the project delivery, the</w:t>
      </w:r>
      <w:r w:rsidR="009D5E14" w:rsidRPr="00563601">
        <w:rPr>
          <w:sz w:val="24"/>
          <w:szCs w:val="24"/>
        </w:rPr>
        <w:t xml:space="preserve"> Programme Manager will meet </w:t>
      </w:r>
      <w:r w:rsidRPr="00563601">
        <w:rPr>
          <w:sz w:val="24"/>
          <w:szCs w:val="24"/>
        </w:rPr>
        <w:t xml:space="preserve">with project delivery organisations once a quarter </w:t>
      </w:r>
      <w:r w:rsidR="009D5E14" w:rsidRPr="00563601">
        <w:rPr>
          <w:sz w:val="24"/>
          <w:szCs w:val="24"/>
        </w:rPr>
        <w:t xml:space="preserve">to </w:t>
      </w:r>
      <w:r w:rsidRPr="00563601">
        <w:rPr>
          <w:sz w:val="24"/>
          <w:szCs w:val="24"/>
        </w:rPr>
        <w:t xml:space="preserve">discuss the quarterly financial claim and </w:t>
      </w:r>
      <w:r w:rsidR="009D5E14" w:rsidRPr="00563601">
        <w:rPr>
          <w:sz w:val="24"/>
          <w:szCs w:val="24"/>
        </w:rPr>
        <w:t>progress / output report,</w:t>
      </w:r>
      <w:r w:rsidRPr="00563601">
        <w:rPr>
          <w:sz w:val="24"/>
          <w:szCs w:val="24"/>
        </w:rPr>
        <w:t xml:space="preserve"> to</w:t>
      </w:r>
      <w:r w:rsidR="009D5E14" w:rsidRPr="00563601">
        <w:rPr>
          <w:sz w:val="24"/>
          <w:szCs w:val="24"/>
        </w:rPr>
        <w:t xml:space="preserve"> review performance and activities</w:t>
      </w:r>
      <w:r w:rsidR="00D571B9" w:rsidRPr="00563601">
        <w:rPr>
          <w:sz w:val="24"/>
          <w:szCs w:val="24"/>
        </w:rPr>
        <w:t xml:space="preserve"> and the system</w:t>
      </w:r>
      <w:r w:rsidRPr="00563601">
        <w:rPr>
          <w:sz w:val="24"/>
          <w:szCs w:val="24"/>
        </w:rPr>
        <w:t xml:space="preserve"> of record maintenance</w:t>
      </w:r>
      <w:r w:rsidR="009D5E14" w:rsidRPr="00563601">
        <w:rPr>
          <w:sz w:val="24"/>
          <w:szCs w:val="24"/>
        </w:rPr>
        <w:t>.</w:t>
      </w:r>
      <w:r w:rsidRPr="00563601">
        <w:rPr>
          <w:sz w:val="24"/>
          <w:szCs w:val="24"/>
        </w:rPr>
        <w:t xml:space="preserve"> </w:t>
      </w:r>
      <w:r w:rsidR="009D5E14" w:rsidRPr="00563601">
        <w:rPr>
          <w:sz w:val="24"/>
          <w:szCs w:val="24"/>
        </w:rPr>
        <w:t xml:space="preserve"> Lessons </w:t>
      </w:r>
      <w:r w:rsidRPr="00563601">
        <w:rPr>
          <w:sz w:val="24"/>
          <w:szCs w:val="24"/>
        </w:rPr>
        <w:t xml:space="preserve">from these meetings will be recorded in a </w:t>
      </w:r>
      <w:r w:rsidR="009D5E14" w:rsidRPr="00563601">
        <w:rPr>
          <w:sz w:val="24"/>
          <w:szCs w:val="24"/>
        </w:rPr>
        <w:t xml:space="preserve">log </w:t>
      </w:r>
      <w:r w:rsidRPr="00563601">
        <w:rPr>
          <w:sz w:val="24"/>
          <w:szCs w:val="24"/>
        </w:rPr>
        <w:t xml:space="preserve">that </w:t>
      </w:r>
      <w:r w:rsidR="009D5E14" w:rsidRPr="00563601">
        <w:rPr>
          <w:sz w:val="24"/>
          <w:szCs w:val="24"/>
        </w:rPr>
        <w:t xml:space="preserve">will be kept </w:t>
      </w:r>
      <w:r w:rsidRPr="00563601">
        <w:rPr>
          <w:sz w:val="24"/>
          <w:szCs w:val="24"/>
        </w:rPr>
        <w:t xml:space="preserve">by the Programme Management Team </w:t>
      </w:r>
      <w:r w:rsidR="009D5E14" w:rsidRPr="00563601">
        <w:rPr>
          <w:sz w:val="24"/>
          <w:szCs w:val="24"/>
        </w:rPr>
        <w:t xml:space="preserve">and made available to Grant holders. </w:t>
      </w:r>
    </w:p>
    <w:p w14:paraId="259DC68E" w14:textId="77777777" w:rsidR="00892412" w:rsidRPr="009D5E14" w:rsidRDefault="00892412" w:rsidP="009D5E14">
      <w:pPr>
        <w:spacing w:after="0" w:line="240" w:lineRule="auto"/>
        <w:ind w:firstLine="360"/>
        <w:rPr>
          <w:rFonts w:ascii="Calibri" w:hAnsi="Calibri"/>
          <w:lang w:val="en-GB" w:eastAsia="en-GB"/>
        </w:rPr>
      </w:pPr>
    </w:p>
    <w:p w14:paraId="259DC68F" w14:textId="77777777" w:rsidR="00F3113A" w:rsidRDefault="00766FE0" w:rsidP="002F79A4">
      <w:pPr>
        <w:pStyle w:val="ListParagraph"/>
        <w:numPr>
          <w:ilvl w:val="0"/>
          <w:numId w:val="34"/>
        </w:numPr>
        <w:spacing w:after="120" w:line="240" w:lineRule="auto"/>
        <w:rPr>
          <w:rFonts w:ascii="Arial" w:hAnsi="Arial" w:cs="Arial"/>
          <w:b/>
          <w:sz w:val="40"/>
          <w:szCs w:val="40"/>
        </w:rPr>
      </w:pPr>
      <w:r w:rsidRPr="009D5E14">
        <w:rPr>
          <w:rFonts w:ascii="Arial" w:hAnsi="Arial" w:cs="Arial"/>
          <w:b/>
          <w:sz w:val="40"/>
          <w:szCs w:val="40"/>
        </w:rPr>
        <w:t>Project Grant Claim P</w:t>
      </w:r>
      <w:r w:rsidR="00F3113A" w:rsidRPr="009D5E14">
        <w:rPr>
          <w:rFonts w:ascii="Arial" w:hAnsi="Arial" w:cs="Arial"/>
          <w:b/>
          <w:sz w:val="40"/>
          <w:szCs w:val="40"/>
        </w:rPr>
        <w:t>rocess</w:t>
      </w:r>
    </w:p>
    <w:p w14:paraId="259DC690" w14:textId="4FF33CA1" w:rsidR="008E14A8" w:rsidRPr="002F79A4" w:rsidRDefault="00473E86" w:rsidP="002F79A4">
      <w:pPr>
        <w:autoSpaceDE w:val="0"/>
        <w:autoSpaceDN w:val="0"/>
        <w:adjustRightInd w:val="0"/>
        <w:spacing w:after="120"/>
        <w:ind w:left="397"/>
        <w:jc w:val="both"/>
        <w:rPr>
          <w:sz w:val="24"/>
          <w:szCs w:val="24"/>
        </w:rPr>
      </w:pPr>
      <w:r w:rsidRPr="002F79A4">
        <w:rPr>
          <w:sz w:val="24"/>
          <w:szCs w:val="24"/>
        </w:rPr>
        <w:t xml:space="preserve">Grant </w:t>
      </w:r>
      <w:r w:rsidR="008E14A8" w:rsidRPr="002F79A4">
        <w:rPr>
          <w:sz w:val="24"/>
          <w:szCs w:val="24"/>
        </w:rPr>
        <w:t xml:space="preserve">Recipients </w:t>
      </w:r>
      <w:r w:rsidRPr="002F79A4">
        <w:rPr>
          <w:sz w:val="24"/>
          <w:szCs w:val="24"/>
        </w:rPr>
        <w:t>will be required to utilise</w:t>
      </w:r>
      <w:r w:rsidR="008E14A8" w:rsidRPr="002F79A4">
        <w:rPr>
          <w:sz w:val="24"/>
          <w:szCs w:val="24"/>
        </w:rPr>
        <w:t xml:space="preserve"> the electronic template</w:t>
      </w:r>
      <w:r w:rsidRPr="002F79A4">
        <w:rPr>
          <w:sz w:val="24"/>
          <w:szCs w:val="24"/>
        </w:rPr>
        <w:t xml:space="preserve"> provided by the </w:t>
      </w:r>
      <w:r w:rsidR="008E14A8" w:rsidRPr="002F79A4">
        <w:rPr>
          <w:sz w:val="24"/>
          <w:szCs w:val="24"/>
        </w:rPr>
        <w:t xml:space="preserve">Shepway District Council </w:t>
      </w:r>
      <w:r w:rsidRPr="002F79A4">
        <w:rPr>
          <w:sz w:val="24"/>
          <w:szCs w:val="24"/>
        </w:rPr>
        <w:t>for all records, including financial claim</w:t>
      </w:r>
      <w:r w:rsidR="008E14A8" w:rsidRPr="002F79A4">
        <w:rPr>
          <w:sz w:val="24"/>
          <w:szCs w:val="24"/>
        </w:rPr>
        <w:t>s and to submit this along with the required evidence to support each claim.</w:t>
      </w:r>
      <w:r w:rsidR="00D571B9" w:rsidRPr="002F79A4">
        <w:rPr>
          <w:sz w:val="24"/>
          <w:szCs w:val="24"/>
        </w:rPr>
        <w:t xml:space="preserve"> The Project Grant Claim form is available in electronic form on </w:t>
      </w:r>
      <w:r w:rsidR="00FE25AC">
        <w:t>www.folkestonecommunity.works</w:t>
      </w:r>
    </w:p>
    <w:p w14:paraId="259DC691" w14:textId="77777777" w:rsidR="00473E86" w:rsidRPr="00473E86" w:rsidRDefault="00473E86" w:rsidP="00473E86">
      <w:pPr>
        <w:spacing w:after="0" w:line="240" w:lineRule="auto"/>
        <w:ind w:left="360"/>
        <w:rPr>
          <w:rFonts w:ascii="Calibri" w:hAnsi="Calibri"/>
          <w:highlight w:val="yellow"/>
          <w:lang w:val="en-GB" w:eastAsia="en-GB"/>
        </w:rPr>
      </w:pPr>
    </w:p>
    <w:p w14:paraId="259DC692" w14:textId="77777777" w:rsidR="00965C28" w:rsidRPr="002F79A4" w:rsidRDefault="008E14A8" w:rsidP="002F79A4">
      <w:pPr>
        <w:autoSpaceDE w:val="0"/>
        <w:autoSpaceDN w:val="0"/>
        <w:adjustRightInd w:val="0"/>
        <w:spacing w:after="120"/>
        <w:ind w:left="397"/>
        <w:jc w:val="both"/>
        <w:rPr>
          <w:sz w:val="24"/>
          <w:szCs w:val="24"/>
        </w:rPr>
      </w:pPr>
      <w:r w:rsidRPr="002F79A4">
        <w:rPr>
          <w:sz w:val="24"/>
          <w:szCs w:val="24"/>
        </w:rPr>
        <w:t xml:space="preserve">A </w:t>
      </w:r>
      <w:r w:rsidR="00D571B9" w:rsidRPr="002F79A4">
        <w:rPr>
          <w:sz w:val="24"/>
          <w:szCs w:val="24"/>
        </w:rPr>
        <w:t>project claim will be made by the lead Project Delivery Organisation according to the dates set out in the Grant Agreement with Shepway District Council.</w:t>
      </w:r>
      <w:r w:rsidR="00965C28" w:rsidRPr="002F79A4">
        <w:rPr>
          <w:sz w:val="24"/>
          <w:szCs w:val="24"/>
        </w:rPr>
        <w:t xml:space="preserve">  </w:t>
      </w:r>
    </w:p>
    <w:p w14:paraId="259DC693" w14:textId="77777777" w:rsidR="00965C28" w:rsidRDefault="00965C28" w:rsidP="00965C28">
      <w:pPr>
        <w:spacing w:after="0" w:line="240" w:lineRule="auto"/>
        <w:ind w:left="360" w:right="709"/>
      </w:pPr>
    </w:p>
    <w:p w14:paraId="259DC694" w14:textId="77777777" w:rsidR="00965C28" w:rsidRPr="002F79A4" w:rsidRDefault="00965C28" w:rsidP="002F79A4">
      <w:pPr>
        <w:autoSpaceDE w:val="0"/>
        <w:autoSpaceDN w:val="0"/>
        <w:adjustRightInd w:val="0"/>
        <w:spacing w:after="120"/>
        <w:ind w:left="397"/>
        <w:jc w:val="both"/>
        <w:rPr>
          <w:sz w:val="24"/>
          <w:szCs w:val="24"/>
        </w:rPr>
      </w:pPr>
      <w:r w:rsidRPr="002F79A4">
        <w:rPr>
          <w:sz w:val="24"/>
          <w:szCs w:val="24"/>
        </w:rPr>
        <w:t>The Council maintains the right to withhold the final 10% of the total ESIF funding until satisfactory project completion.</w:t>
      </w:r>
    </w:p>
    <w:p w14:paraId="259DC695" w14:textId="77777777" w:rsidR="00D571B9" w:rsidRDefault="00D571B9" w:rsidP="008E14A8">
      <w:pPr>
        <w:spacing w:after="0" w:line="240" w:lineRule="auto"/>
        <w:ind w:left="360" w:right="709"/>
      </w:pPr>
    </w:p>
    <w:p w14:paraId="259DC696" w14:textId="0A3AE4E6" w:rsidR="00D571B9" w:rsidRDefault="00D571B9" w:rsidP="008E14A8">
      <w:pPr>
        <w:spacing w:after="0" w:line="240" w:lineRule="auto"/>
        <w:ind w:left="360" w:right="709"/>
      </w:pPr>
      <w:r w:rsidRPr="002F79A4">
        <w:rPr>
          <w:sz w:val="24"/>
          <w:szCs w:val="24"/>
        </w:rPr>
        <w:t xml:space="preserve">All project claims and supporting evidence must be submitted electronically to </w:t>
      </w:r>
      <w:r w:rsidR="00FE25AC">
        <w:t>folkestonecommunityworks@shepway.gov.uk</w:t>
      </w:r>
    </w:p>
    <w:p w14:paraId="259DC697" w14:textId="77777777" w:rsidR="00D571B9" w:rsidRDefault="00D571B9" w:rsidP="008E14A8">
      <w:pPr>
        <w:spacing w:after="0" w:line="240" w:lineRule="auto"/>
        <w:ind w:left="360" w:right="709"/>
      </w:pPr>
    </w:p>
    <w:p w14:paraId="259DC698" w14:textId="4447A656" w:rsidR="008E14A8" w:rsidRDefault="00D571B9" w:rsidP="008E14A8">
      <w:pPr>
        <w:spacing w:after="0" w:line="240" w:lineRule="auto"/>
        <w:ind w:left="360" w:right="709"/>
      </w:pPr>
      <w:r>
        <w:t xml:space="preserve">Each project </w:t>
      </w:r>
      <w:r w:rsidR="008E14A8">
        <w:t>claim will be paid in accordance with the details set out in the Gr</w:t>
      </w:r>
      <w:r>
        <w:t>ant Funding a</w:t>
      </w:r>
      <w:r w:rsidR="008E14A8">
        <w:t>greement where:</w:t>
      </w:r>
    </w:p>
    <w:p w14:paraId="65C8CE44" w14:textId="77777777" w:rsidR="004A2996" w:rsidRDefault="004A2996" w:rsidP="008E14A8">
      <w:pPr>
        <w:spacing w:after="0" w:line="240" w:lineRule="auto"/>
        <w:ind w:left="360" w:right="709"/>
      </w:pPr>
    </w:p>
    <w:p w14:paraId="259DC699" w14:textId="77777777" w:rsidR="006675D0" w:rsidRDefault="008E14A8" w:rsidP="008E14A8">
      <w:pPr>
        <w:pStyle w:val="ListParagraph"/>
        <w:numPr>
          <w:ilvl w:val="0"/>
          <w:numId w:val="20"/>
        </w:numPr>
        <w:tabs>
          <w:tab w:val="center" w:pos="1834"/>
        </w:tabs>
        <w:ind w:right="708"/>
      </w:pPr>
      <w:r>
        <w:t xml:space="preserve"> </w:t>
      </w:r>
      <w:r w:rsidR="006675D0">
        <w:t xml:space="preserve">The Council has received an invoice for the relevant grant amount from the </w:t>
      </w:r>
      <w:r w:rsidR="00D571B9">
        <w:t>lead Project Delivery Organisation.</w:t>
      </w:r>
      <w:r w:rsidR="006675D0">
        <w:t xml:space="preserve"> </w:t>
      </w:r>
    </w:p>
    <w:p w14:paraId="259DC69A" w14:textId="77777777" w:rsidR="006675D0" w:rsidRDefault="006675D0" w:rsidP="006675D0">
      <w:pPr>
        <w:pStyle w:val="ListParagraph"/>
        <w:numPr>
          <w:ilvl w:val="0"/>
          <w:numId w:val="20"/>
        </w:numPr>
        <w:tabs>
          <w:tab w:val="center" w:pos="1834"/>
        </w:tabs>
        <w:ind w:right="708"/>
      </w:pPr>
      <w:r>
        <w:t xml:space="preserve">The Grant Claim is for Eligible Expenditure </w:t>
      </w:r>
      <w:r w:rsidR="00D571B9">
        <w:t xml:space="preserve">and is </w:t>
      </w:r>
      <w:r>
        <w:t xml:space="preserve">in arrears. </w:t>
      </w:r>
    </w:p>
    <w:p w14:paraId="259DC69B" w14:textId="77777777" w:rsidR="006675D0" w:rsidRDefault="006675D0" w:rsidP="006675D0">
      <w:pPr>
        <w:pStyle w:val="ListParagraph"/>
        <w:numPr>
          <w:ilvl w:val="0"/>
          <w:numId w:val="20"/>
        </w:numPr>
        <w:tabs>
          <w:tab w:val="center" w:pos="1834"/>
        </w:tabs>
        <w:ind w:right="708"/>
      </w:pPr>
      <w:r w:rsidRPr="006675D0">
        <w:t>The payment of the Grant related to actual costs incurred</w:t>
      </w:r>
      <w:r w:rsidR="008E14A8">
        <w:t xml:space="preserve"> with </w:t>
      </w:r>
      <w:r w:rsidRPr="006675D0">
        <w:t xml:space="preserve">required evidence </w:t>
      </w:r>
      <w:r w:rsidR="008E14A8">
        <w:t xml:space="preserve">submitted </w:t>
      </w:r>
      <w:r w:rsidRPr="006675D0">
        <w:t>to substantiate the claim</w:t>
      </w:r>
      <w:r w:rsidR="008E14A8">
        <w:t xml:space="preserve">.  This evidence will </w:t>
      </w:r>
      <w:r w:rsidRPr="006675D0">
        <w:t>includ</w:t>
      </w:r>
      <w:r w:rsidR="008E14A8">
        <w:t>e:</w:t>
      </w:r>
    </w:p>
    <w:p w14:paraId="611DE53B" w14:textId="77777777" w:rsidR="006D0997" w:rsidRDefault="006D0997" w:rsidP="006D0997">
      <w:pPr>
        <w:pStyle w:val="ListParagraph"/>
        <w:spacing w:after="0" w:line="240" w:lineRule="auto"/>
        <w:ind w:left="1080" w:right="709"/>
      </w:pPr>
    </w:p>
    <w:p w14:paraId="1C96FDCD" w14:textId="77777777" w:rsidR="006D0997" w:rsidRPr="006D0997" w:rsidRDefault="006675D0" w:rsidP="006D0997">
      <w:pPr>
        <w:pStyle w:val="PlainText"/>
        <w:numPr>
          <w:ilvl w:val="0"/>
          <w:numId w:val="39"/>
        </w:numPr>
        <w:rPr>
          <w:rFonts w:ascii="Arial" w:hAnsi="Arial" w:cs="Arial"/>
          <w:szCs w:val="22"/>
        </w:rPr>
      </w:pPr>
      <w:r w:rsidRPr="006D0997">
        <w:rPr>
          <w:szCs w:val="22"/>
        </w:rPr>
        <w:t>properly certified invoices;</w:t>
      </w:r>
      <w:r w:rsidR="008E14A8" w:rsidRPr="006D0997">
        <w:rPr>
          <w:szCs w:val="22"/>
        </w:rPr>
        <w:t xml:space="preserve"> </w:t>
      </w:r>
      <w:r w:rsidR="006D0997" w:rsidRPr="006D0997">
        <w:rPr>
          <w:rFonts w:ascii="Arial" w:hAnsi="Arial" w:cs="Arial"/>
          <w:szCs w:val="22"/>
        </w:rPr>
        <w:t xml:space="preserve"> </w:t>
      </w:r>
    </w:p>
    <w:p w14:paraId="259DC69C" w14:textId="6D097371" w:rsidR="007C433C" w:rsidRPr="006D0997" w:rsidRDefault="006D0997" w:rsidP="006D0997">
      <w:pPr>
        <w:pStyle w:val="PlainText"/>
        <w:numPr>
          <w:ilvl w:val="0"/>
          <w:numId w:val="39"/>
        </w:numPr>
        <w:rPr>
          <w:rFonts w:ascii="Arial" w:hAnsi="Arial" w:cs="Arial"/>
          <w:szCs w:val="22"/>
        </w:rPr>
      </w:pPr>
      <w:r w:rsidRPr="006D0997">
        <w:rPr>
          <w:rFonts w:ascii="Arial" w:hAnsi="Arial" w:cs="Arial"/>
          <w:szCs w:val="22"/>
        </w:rPr>
        <w:t xml:space="preserve"> quotes/tender documentation complying with ESIF requirements</w:t>
      </w:r>
    </w:p>
    <w:p w14:paraId="259DC69D" w14:textId="77777777" w:rsidR="007C433C" w:rsidRDefault="007C433C" w:rsidP="007C433C">
      <w:pPr>
        <w:pStyle w:val="ListParagraph"/>
        <w:numPr>
          <w:ilvl w:val="0"/>
          <w:numId w:val="19"/>
        </w:numPr>
        <w:spacing w:after="0" w:line="240" w:lineRule="auto"/>
        <w:ind w:right="709"/>
      </w:pPr>
      <w:r>
        <w:t xml:space="preserve">bank statements showing payment; </w:t>
      </w:r>
    </w:p>
    <w:p w14:paraId="259DC69E" w14:textId="77777777" w:rsidR="007C433C" w:rsidRDefault="007C433C" w:rsidP="007C433C">
      <w:pPr>
        <w:pStyle w:val="ListParagraph"/>
        <w:numPr>
          <w:ilvl w:val="0"/>
          <w:numId w:val="19"/>
        </w:numPr>
        <w:spacing w:after="0" w:line="240" w:lineRule="auto"/>
        <w:ind w:right="709"/>
      </w:pPr>
      <w:r>
        <w:t>timesheets;</w:t>
      </w:r>
    </w:p>
    <w:p w14:paraId="259DC69F" w14:textId="77777777" w:rsidR="007C433C" w:rsidRDefault="007C433C" w:rsidP="007C433C">
      <w:pPr>
        <w:pStyle w:val="ListParagraph"/>
        <w:numPr>
          <w:ilvl w:val="0"/>
          <w:numId w:val="19"/>
        </w:numPr>
        <w:spacing w:after="0" w:line="240" w:lineRule="auto"/>
        <w:ind w:right="709"/>
      </w:pPr>
      <w:r>
        <w:t>any other evidence of defrayal for expenditures related to the match funding and the grant</w:t>
      </w:r>
    </w:p>
    <w:p w14:paraId="259DC6A0" w14:textId="2CF4835F" w:rsidR="00FC5AE5" w:rsidRDefault="00D571B9" w:rsidP="008E14A8">
      <w:pPr>
        <w:pStyle w:val="ListParagraph"/>
        <w:numPr>
          <w:ilvl w:val="0"/>
          <w:numId w:val="20"/>
        </w:numPr>
        <w:tabs>
          <w:tab w:val="center" w:pos="1834"/>
        </w:tabs>
        <w:ind w:right="708"/>
      </w:pPr>
      <w:r>
        <w:t>The required e</w:t>
      </w:r>
      <w:r w:rsidR="008E14A8">
        <w:t xml:space="preserve">vidence of </w:t>
      </w:r>
      <w:r>
        <w:t xml:space="preserve">receipt of </w:t>
      </w:r>
      <w:r w:rsidR="00FC5AE5" w:rsidRPr="008E14A8">
        <w:t xml:space="preserve">the </w:t>
      </w:r>
      <w:r>
        <w:t xml:space="preserve">required </w:t>
      </w:r>
      <w:r w:rsidR="00FC5AE5" w:rsidRPr="008E14A8">
        <w:t>match funding</w:t>
      </w:r>
      <w:r>
        <w:t xml:space="preserve">, </w:t>
      </w:r>
      <w:r w:rsidR="00FC5AE5" w:rsidRPr="008E14A8">
        <w:t>as detailed in the Grant Agreement</w:t>
      </w:r>
      <w:r w:rsidR="009621A6">
        <w:t>, is provided</w:t>
      </w:r>
      <w:r w:rsidR="008E14A8">
        <w:t>.</w:t>
      </w:r>
      <w:r w:rsidR="00FC5AE5" w:rsidRPr="008E14A8">
        <w:t xml:space="preserve"> </w:t>
      </w:r>
    </w:p>
    <w:p w14:paraId="259DC6A1" w14:textId="77777777" w:rsidR="007C433C" w:rsidRPr="008E14A8" w:rsidRDefault="009621A6" w:rsidP="008E14A8">
      <w:pPr>
        <w:pStyle w:val="ListParagraph"/>
        <w:numPr>
          <w:ilvl w:val="0"/>
          <w:numId w:val="20"/>
        </w:numPr>
        <w:tabs>
          <w:tab w:val="center" w:pos="1834"/>
        </w:tabs>
        <w:ind w:right="708"/>
      </w:pPr>
      <w:r>
        <w:t>The</w:t>
      </w:r>
      <w:r w:rsidR="007C433C">
        <w:t xml:space="preserve"> agreed outputs</w:t>
      </w:r>
      <w:r w:rsidR="00D571B9" w:rsidRPr="00D571B9">
        <w:t xml:space="preserve"> </w:t>
      </w:r>
      <w:r w:rsidR="00D571B9">
        <w:t>for the specified period</w:t>
      </w:r>
      <w:r w:rsidR="007C433C">
        <w:t>, as set out in the Grant Fundin</w:t>
      </w:r>
      <w:r w:rsidR="00D571B9">
        <w:t xml:space="preserve">g Agreement, </w:t>
      </w:r>
      <w:r>
        <w:t xml:space="preserve">have been achieved </w:t>
      </w:r>
      <w:r w:rsidR="007C433C">
        <w:t>and evidence provided to substantiate th</w:t>
      </w:r>
      <w:r>
        <w:t>is</w:t>
      </w:r>
      <w:r w:rsidR="007C433C">
        <w:t>.</w:t>
      </w:r>
    </w:p>
    <w:p w14:paraId="259DC6A2" w14:textId="77777777" w:rsidR="006675D0" w:rsidRDefault="006675D0" w:rsidP="006675D0">
      <w:pPr>
        <w:ind w:left="360" w:right="708"/>
        <w:rPr>
          <w:sz w:val="24"/>
          <w:szCs w:val="24"/>
        </w:rPr>
      </w:pPr>
      <w:r w:rsidRPr="006675D0">
        <w:rPr>
          <w:sz w:val="24"/>
          <w:szCs w:val="24"/>
        </w:rPr>
        <w:t xml:space="preserve">The Council will normally </w:t>
      </w:r>
      <w:r w:rsidR="009621A6">
        <w:rPr>
          <w:sz w:val="24"/>
          <w:szCs w:val="24"/>
        </w:rPr>
        <w:t>pay</w:t>
      </w:r>
      <w:r w:rsidRPr="006675D0">
        <w:rPr>
          <w:sz w:val="24"/>
          <w:szCs w:val="24"/>
        </w:rPr>
        <w:t xml:space="preserve"> Grant Claim within 25 Working Days of receipt, but this is subject to the </w:t>
      </w:r>
      <w:r w:rsidR="009621A6">
        <w:rPr>
          <w:sz w:val="24"/>
          <w:szCs w:val="24"/>
        </w:rPr>
        <w:t>grant r</w:t>
      </w:r>
      <w:r w:rsidRPr="006675D0">
        <w:rPr>
          <w:sz w:val="24"/>
          <w:szCs w:val="24"/>
        </w:rPr>
        <w:t xml:space="preserve">ecipient satisfactorily meeting any request for further particulars about the Eligible Expenditure </w:t>
      </w:r>
      <w:r w:rsidR="007C433C">
        <w:rPr>
          <w:sz w:val="24"/>
          <w:szCs w:val="24"/>
        </w:rPr>
        <w:t xml:space="preserve">and achievement of outputs </w:t>
      </w:r>
      <w:r w:rsidRPr="006675D0">
        <w:rPr>
          <w:sz w:val="24"/>
          <w:szCs w:val="24"/>
        </w:rPr>
        <w:t>i</w:t>
      </w:r>
      <w:r w:rsidR="007C433C">
        <w:rPr>
          <w:sz w:val="24"/>
          <w:szCs w:val="24"/>
        </w:rPr>
        <w:t>n the Grant Claim</w:t>
      </w:r>
      <w:r w:rsidRPr="006675D0">
        <w:rPr>
          <w:sz w:val="24"/>
          <w:szCs w:val="24"/>
        </w:rPr>
        <w:t xml:space="preserve">. </w:t>
      </w:r>
    </w:p>
    <w:p w14:paraId="259DC6A3" w14:textId="238BD395" w:rsidR="009621A6" w:rsidRDefault="009621A6" w:rsidP="009621A6">
      <w:pPr>
        <w:pStyle w:val="PlainText"/>
        <w:ind w:left="360"/>
        <w:rPr>
          <w:rFonts w:cs="Arial"/>
          <w:sz w:val="24"/>
          <w:szCs w:val="24"/>
        </w:rPr>
      </w:pPr>
      <w:r>
        <w:rPr>
          <w:rFonts w:cs="Arial"/>
          <w:sz w:val="24"/>
          <w:szCs w:val="24"/>
        </w:rPr>
        <w:t>Once the Gr</w:t>
      </w:r>
      <w:r w:rsidRPr="0048628C">
        <w:rPr>
          <w:rFonts w:cs="Arial"/>
          <w:sz w:val="24"/>
          <w:szCs w:val="24"/>
        </w:rPr>
        <w:t xml:space="preserve">ant </w:t>
      </w:r>
      <w:r>
        <w:rPr>
          <w:rFonts w:cs="Arial"/>
          <w:sz w:val="24"/>
          <w:szCs w:val="24"/>
        </w:rPr>
        <w:t xml:space="preserve">Claim has been submitted by the lead Project Delivery Organisation, the claim will be checked for eligibility by the Programme Assistant and a </w:t>
      </w:r>
      <w:r w:rsidRPr="0048628C">
        <w:rPr>
          <w:rFonts w:cs="Arial"/>
          <w:sz w:val="24"/>
          <w:szCs w:val="24"/>
        </w:rPr>
        <w:t>'double-check' will be made by the Programme Mana</w:t>
      </w:r>
      <w:r>
        <w:rPr>
          <w:rFonts w:cs="Arial"/>
          <w:sz w:val="24"/>
          <w:szCs w:val="24"/>
        </w:rPr>
        <w:t>ger</w:t>
      </w:r>
      <w:r w:rsidRPr="0048628C">
        <w:rPr>
          <w:rFonts w:cs="Arial"/>
          <w:sz w:val="24"/>
          <w:szCs w:val="24"/>
        </w:rPr>
        <w:t xml:space="preserve">. </w:t>
      </w:r>
    </w:p>
    <w:p w14:paraId="259DC6A4" w14:textId="77777777" w:rsidR="009621A6" w:rsidRDefault="009621A6" w:rsidP="009621A6">
      <w:pPr>
        <w:pStyle w:val="PlainText"/>
        <w:ind w:left="360"/>
        <w:rPr>
          <w:rFonts w:cs="Arial"/>
          <w:sz w:val="24"/>
          <w:szCs w:val="24"/>
        </w:rPr>
      </w:pPr>
    </w:p>
    <w:p w14:paraId="259DC6A5" w14:textId="77777777" w:rsidR="009621A6" w:rsidRPr="0048628C" w:rsidRDefault="009621A6" w:rsidP="009621A6">
      <w:pPr>
        <w:pStyle w:val="PlainText"/>
        <w:ind w:left="360"/>
        <w:rPr>
          <w:rFonts w:cs="Arial"/>
          <w:sz w:val="24"/>
          <w:szCs w:val="24"/>
        </w:rPr>
      </w:pPr>
      <w:r>
        <w:rPr>
          <w:rFonts w:cs="Arial"/>
          <w:sz w:val="24"/>
          <w:szCs w:val="24"/>
        </w:rPr>
        <w:t>The Programme Assistant will then update p</w:t>
      </w:r>
      <w:r w:rsidRPr="0048628C">
        <w:rPr>
          <w:rFonts w:cs="Arial"/>
          <w:sz w:val="24"/>
          <w:szCs w:val="24"/>
        </w:rPr>
        <w:t xml:space="preserve">roject level budget monitoring tables </w:t>
      </w:r>
      <w:r>
        <w:rPr>
          <w:rFonts w:cs="Arial"/>
          <w:sz w:val="24"/>
          <w:szCs w:val="24"/>
        </w:rPr>
        <w:t>that include</w:t>
      </w:r>
      <w:r w:rsidRPr="0048628C">
        <w:rPr>
          <w:rFonts w:cs="Arial"/>
          <w:sz w:val="24"/>
          <w:szCs w:val="24"/>
        </w:rPr>
        <w:t xml:space="preserve"> both actual spend and budget forecasts</w:t>
      </w:r>
      <w:r>
        <w:rPr>
          <w:rFonts w:cs="Arial"/>
          <w:sz w:val="24"/>
          <w:szCs w:val="24"/>
        </w:rPr>
        <w:t xml:space="preserve"> to </w:t>
      </w:r>
      <w:r w:rsidRPr="0048628C">
        <w:rPr>
          <w:rFonts w:cs="Arial"/>
          <w:sz w:val="24"/>
          <w:szCs w:val="24"/>
        </w:rPr>
        <w:t>highlight potential over/under spend against the approved budget.</w:t>
      </w:r>
    </w:p>
    <w:p w14:paraId="259DC6A6" w14:textId="77777777" w:rsidR="009621A6" w:rsidRDefault="009621A6" w:rsidP="009621A6">
      <w:pPr>
        <w:pStyle w:val="PlainText"/>
        <w:ind w:firstLine="360"/>
        <w:rPr>
          <w:rFonts w:cs="Arial"/>
          <w:sz w:val="24"/>
          <w:szCs w:val="24"/>
        </w:rPr>
      </w:pPr>
    </w:p>
    <w:p w14:paraId="259DC6A7" w14:textId="0792BDE6" w:rsidR="00965C28" w:rsidRDefault="009621A6" w:rsidP="009621A6">
      <w:pPr>
        <w:pStyle w:val="PlainText"/>
        <w:ind w:left="360"/>
        <w:rPr>
          <w:rFonts w:cs="Arial"/>
          <w:sz w:val="24"/>
          <w:szCs w:val="24"/>
        </w:rPr>
      </w:pPr>
      <w:r>
        <w:rPr>
          <w:rFonts w:cs="Arial"/>
          <w:sz w:val="24"/>
          <w:szCs w:val="24"/>
        </w:rPr>
        <w:t>The</w:t>
      </w:r>
      <w:r w:rsidRPr="0048628C">
        <w:rPr>
          <w:rFonts w:cs="Arial"/>
          <w:sz w:val="24"/>
          <w:szCs w:val="24"/>
        </w:rPr>
        <w:t xml:space="preserve"> Pro</w:t>
      </w:r>
      <w:r>
        <w:rPr>
          <w:rFonts w:cs="Arial"/>
          <w:sz w:val="24"/>
          <w:szCs w:val="24"/>
        </w:rPr>
        <w:t xml:space="preserve">gramme </w:t>
      </w:r>
      <w:r w:rsidRPr="0048628C">
        <w:rPr>
          <w:rFonts w:cs="Arial"/>
          <w:sz w:val="24"/>
          <w:szCs w:val="24"/>
        </w:rPr>
        <w:t xml:space="preserve">Manager and lead Finance Officer in </w:t>
      </w:r>
      <w:r>
        <w:rPr>
          <w:rFonts w:cs="Arial"/>
          <w:sz w:val="24"/>
          <w:szCs w:val="24"/>
        </w:rPr>
        <w:t xml:space="preserve">Shepway District Council </w:t>
      </w:r>
      <w:r w:rsidRPr="0048628C">
        <w:rPr>
          <w:rFonts w:cs="Arial"/>
          <w:sz w:val="24"/>
          <w:szCs w:val="24"/>
        </w:rPr>
        <w:t xml:space="preserve">will </w:t>
      </w:r>
      <w:r>
        <w:rPr>
          <w:rFonts w:cs="Arial"/>
          <w:sz w:val="24"/>
          <w:szCs w:val="24"/>
        </w:rPr>
        <w:t xml:space="preserve">then </w:t>
      </w:r>
      <w:r w:rsidRPr="0048628C">
        <w:rPr>
          <w:rFonts w:cs="Arial"/>
          <w:sz w:val="24"/>
          <w:szCs w:val="24"/>
        </w:rPr>
        <w:t xml:space="preserve">meet to discuss/review the claim. </w:t>
      </w:r>
    </w:p>
    <w:p w14:paraId="259DC6A8" w14:textId="77777777" w:rsidR="00965C28" w:rsidRDefault="00965C28" w:rsidP="009621A6">
      <w:pPr>
        <w:pStyle w:val="PlainText"/>
        <w:ind w:left="360"/>
        <w:rPr>
          <w:rFonts w:cs="Arial"/>
          <w:sz w:val="24"/>
          <w:szCs w:val="24"/>
        </w:rPr>
      </w:pPr>
    </w:p>
    <w:p w14:paraId="259DC6A9" w14:textId="77777777" w:rsidR="009621A6" w:rsidRDefault="009621A6" w:rsidP="00965C28">
      <w:pPr>
        <w:pStyle w:val="PlainText"/>
        <w:ind w:left="360"/>
      </w:pPr>
      <w:r w:rsidRPr="0048628C">
        <w:rPr>
          <w:rFonts w:cs="Arial"/>
          <w:sz w:val="24"/>
          <w:szCs w:val="24"/>
        </w:rPr>
        <w:t xml:space="preserve">The final claim will then be submitted to SDC's Corporate Head of Finance and Head of Economic Development for sign-off before </w:t>
      </w:r>
      <w:r w:rsidR="00965C28">
        <w:rPr>
          <w:rFonts w:cs="Arial"/>
          <w:sz w:val="24"/>
          <w:szCs w:val="24"/>
        </w:rPr>
        <w:t>payment is made to the Project Delivery Organisation</w:t>
      </w:r>
      <w:r w:rsidRPr="0048628C">
        <w:rPr>
          <w:rFonts w:cs="Arial"/>
          <w:sz w:val="24"/>
          <w:szCs w:val="24"/>
        </w:rPr>
        <w:t xml:space="preserve">. </w:t>
      </w:r>
    </w:p>
    <w:p w14:paraId="259DC6AA" w14:textId="77777777" w:rsidR="009621A6" w:rsidRDefault="009621A6" w:rsidP="00766FE0">
      <w:pPr>
        <w:spacing w:after="232" w:line="249" w:lineRule="auto"/>
        <w:ind w:left="360" w:right="708"/>
        <w:jc w:val="both"/>
        <w:rPr>
          <w:u w:val="single"/>
        </w:rPr>
      </w:pPr>
    </w:p>
    <w:p w14:paraId="259DC6AB" w14:textId="77777777" w:rsidR="007C433C" w:rsidRPr="007C433C" w:rsidRDefault="007C433C" w:rsidP="00766FE0">
      <w:pPr>
        <w:spacing w:after="232" w:line="249" w:lineRule="auto"/>
        <w:ind w:left="360" w:right="708"/>
        <w:jc w:val="both"/>
        <w:rPr>
          <w:u w:val="single"/>
        </w:rPr>
      </w:pPr>
      <w:r w:rsidRPr="007C433C">
        <w:rPr>
          <w:u w:val="single"/>
        </w:rPr>
        <w:t>Third Sector Organisations - Voluntary Group and Charities</w:t>
      </w:r>
    </w:p>
    <w:p w14:paraId="259DC6AC" w14:textId="77777777" w:rsidR="007C433C" w:rsidRPr="00563601" w:rsidRDefault="002C6E17" w:rsidP="00563601">
      <w:pPr>
        <w:autoSpaceDE w:val="0"/>
        <w:autoSpaceDN w:val="0"/>
        <w:adjustRightInd w:val="0"/>
        <w:spacing w:after="120"/>
        <w:ind w:left="397"/>
        <w:jc w:val="both"/>
        <w:rPr>
          <w:sz w:val="24"/>
          <w:szCs w:val="24"/>
        </w:rPr>
      </w:pPr>
      <w:r w:rsidRPr="00563601">
        <w:rPr>
          <w:sz w:val="24"/>
          <w:szCs w:val="24"/>
        </w:rPr>
        <w:t>In the case of approved projects being delivered by</w:t>
      </w:r>
      <w:r w:rsidR="007C433C" w:rsidRPr="00563601">
        <w:rPr>
          <w:sz w:val="24"/>
          <w:szCs w:val="24"/>
        </w:rPr>
        <w:t xml:space="preserve"> T</w:t>
      </w:r>
      <w:r w:rsidR="00766FE0" w:rsidRPr="00563601">
        <w:rPr>
          <w:sz w:val="24"/>
          <w:szCs w:val="24"/>
        </w:rPr>
        <w:t xml:space="preserve">hird </w:t>
      </w:r>
      <w:r w:rsidR="007C433C" w:rsidRPr="00563601">
        <w:rPr>
          <w:sz w:val="24"/>
          <w:szCs w:val="24"/>
        </w:rPr>
        <w:t>Sector O</w:t>
      </w:r>
      <w:r w:rsidR="00766FE0" w:rsidRPr="00563601">
        <w:rPr>
          <w:sz w:val="24"/>
          <w:szCs w:val="24"/>
        </w:rPr>
        <w:t>rganisations where the total proj</w:t>
      </w:r>
      <w:r w:rsidR="007C433C" w:rsidRPr="00563601">
        <w:rPr>
          <w:sz w:val="24"/>
          <w:szCs w:val="24"/>
        </w:rPr>
        <w:t>ect cost is below £400 000,</w:t>
      </w:r>
      <w:r w:rsidR="00766FE0" w:rsidRPr="00563601">
        <w:rPr>
          <w:sz w:val="24"/>
          <w:szCs w:val="24"/>
        </w:rPr>
        <w:t xml:space="preserve"> an advance payment of 10% of the ESIF funding will be made.</w:t>
      </w:r>
    </w:p>
    <w:p w14:paraId="259DC6AD" w14:textId="2091043E" w:rsidR="007C433C" w:rsidRPr="00563601" w:rsidRDefault="00766FE0" w:rsidP="00563601">
      <w:pPr>
        <w:autoSpaceDE w:val="0"/>
        <w:autoSpaceDN w:val="0"/>
        <w:adjustRightInd w:val="0"/>
        <w:spacing w:after="120"/>
        <w:ind w:left="397"/>
        <w:jc w:val="both"/>
        <w:rPr>
          <w:sz w:val="24"/>
          <w:szCs w:val="24"/>
        </w:rPr>
      </w:pPr>
      <w:r w:rsidRPr="00563601">
        <w:rPr>
          <w:sz w:val="24"/>
          <w:szCs w:val="24"/>
        </w:rPr>
        <w:t xml:space="preserve">For projects being delivered by third sector organisations where the total project cost is over £400 000, then an advance payment of 5% of the ESIF funding will be </w:t>
      </w:r>
      <w:r w:rsidR="00FE25AC" w:rsidRPr="00563601">
        <w:rPr>
          <w:sz w:val="24"/>
          <w:szCs w:val="24"/>
        </w:rPr>
        <w:t xml:space="preserve">made. </w:t>
      </w:r>
    </w:p>
    <w:p w14:paraId="259DC6AE" w14:textId="7BAA262B" w:rsidR="007C433C" w:rsidRPr="00563601" w:rsidRDefault="00766FE0" w:rsidP="00563601">
      <w:pPr>
        <w:autoSpaceDE w:val="0"/>
        <w:autoSpaceDN w:val="0"/>
        <w:adjustRightInd w:val="0"/>
        <w:spacing w:after="120"/>
        <w:ind w:left="397"/>
        <w:jc w:val="both"/>
        <w:rPr>
          <w:sz w:val="24"/>
          <w:szCs w:val="24"/>
        </w:rPr>
      </w:pPr>
      <w:r w:rsidRPr="00563601">
        <w:rPr>
          <w:sz w:val="24"/>
          <w:szCs w:val="24"/>
        </w:rPr>
        <w:t>Th</w:t>
      </w:r>
      <w:r w:rsidR="007C433C" w:rsidRPr="00563601">
        <w:rPr>
          <w:sz w:val="24"/>
          <w:szCs w:val="24"/>
        </w:rPr>
        <w:t>ese</w:t>
      </w:r>
      <w:r w:rsidRPr="00563601">
        <w:rPr>
          <w:sz w:val="24"/>
          <w:szCs w:val="24"/>
        </w:rPr>
        <w:t xml:space="preserve"> payment</w:t>
      </w:r>
      <w:r w:rsidR="007C433C" w:rsidRPr="00563601">
        <w:rPr>
          <w:sz w:val="24"/>
          <w:szCs w:val="24"/>
        </w:rPr>
        <w:t>s</w:t>
      </w:r>
      <w:r w:rsidRPr="00563601">
        <w:rPr>
          <w:sz w:val="24"/>
          <w:szCs w:val="24"/>
        </w:rPr>
        <w:t xml:space="preserve"> will be made after the signature of the </w:t>
      </w:r>
      <w:r w:rsidR="007C433C" w:rsidRPr="00563601">
        <w:rPr>
          <w:sz w:val="24"/>
          <w:szCs w:val="24"/>
        </w:rPr>
        <w:t>G</w:t>
      </w:r>
      <w:r w:rsidRPr="00563601">
        <w:rPr>
          <w:sz w:val="24"/>
          <w:szCs w:val="24"/>
        </w:rPr>
        <w:t>rant</w:t>
      </w:r>
      <w:r w:rsidR="00992296" w:rsidRPr="00563601">
        <w:rPr>
          <w:sz w:val="24"/>
          <w:szCs w:val="24"/>
        </w:rPr>
        <w:t xml:space="preserve"> Funding</w:t>
      </w:r>
      <w:r w:rsidRPr="00563601">
        <w:rPr>
          <w:sz w:val="24"/>
          <w:szCs w:val="24"/>
        </w:rPr>
        <w:t xml:space="preserve"> </w:t>
      </w:r>
      <w:r w:rsidR="007C433C" w:rsidRPr="00563601">
        <w:rPr>
          <w:sz w:val="24"/>
          <w:szCs w:val="24"/>
        </w:rPr>
        <w:t>A</w:t>
      </w:r>
      <w:r w:rsidRPr="00563601">
        <w:rPr>
          <w:sz w:val="24"/>
          <w:szCs w:val="24"/>
        </w:rPr>
        <w:t>greement.</w:t>
      </w:r>
    </w:p>
    <w:p w14:paraId="259DC6AF" w14:textId="777B248D" w:rsidR="00516E8D" w:rsidRPr="00563601" w:rsidRDefault="007C433C" w:rsidP="00563601">
      <w:pPr>
        <w:autoSpaceDE w:val="0"/>
        <w:autoSpaceDN w:val="0"/>
        <w:adjustRightInd w:val="0"/>
        <w:spacing w:after="120"/>
        <w:ind w:left="397"/>
        <w:jc w:val="both"/>
        <w:rPr>
          <w:sz w:val="24"/>
          <w:szCs w:val="24"/>
        </w:rPr>
      </w:pPr>
      <w:r w:rsidRPr="00563601">
        <w:rPr>
          <w:sz w:val="24"/>
          <w:szCs w:val="24"/>
        </w:rPr>
        <w:t>The conditions for further grant payments will need to adhere to those set out</w:t>
      </w:r>
      <w:r w:rsidR="005B2F7B">
        <w:rPr>
          <w:sz w:val="24"/>
          <w:szCs w:val="24"/>
        </w:rPr>
        <w:t xml:space="preserve"> </w:t>
      </w:r>
      <w:r w:rsidRPr="00563601">
        <w:rPr>
          <w:sz w:val="24"/>
          <w:szCs w:val="24"/>
        </w:rPr>
        <w:t>above and the</w:t>
      </w:r>
      <w:r w:rsidR="00516E8D" w:rsidRPr="00563601">
        <w:rPr>
          <w:sz w:val="24"/>
          <w:szCs w:val="24"/>
        </w:rPr>
        <w:t xml:space="preserve"> Council </w:t>
      </w:r>
      <w:r w:rsidR="00516E8D" w:rsidRPr="00563601">
        <w:rPr>
          <w:b/>
          <w:sz w:val="24"/>
          <w:szCs w:val="24"/>
        </w:rPr>
        <w:t>will</w:t>
      </w:r>
      <w:r w:rsidR="00516E8D" w:rsidRPr="00563601">
        <w:rPr>
          <w:sz w:val="24"/>
          <w:szCs w:val="24"/>
        </w:rPr>
        <w:t xml:space="preserve"> withhold the final 10% of the total ESIF funding until satisfactory project completion, where an advance payment has been made.</w:t>
      </w:r>
    </w:p>
    <w:p w14:paraId="259DC6B0" w14:textId="77777777" w:rsidR="009621A6" w:rsidRDefault="009621A6" w:rsidP="00516E8D">
      <w:pPr>
        <w:spacing w:after="0" w:line="240" w:lineRule="auto"/>
        <w:ind w:left="360" w:right="709"/>
      </w:pPr>
    </w:p>
    <w:p w14:paraId="259DC6B1" w14:textId="383A24B9" w:rsidR="009621A6" w:rsidRPr="00563601" w:rsidRDefault="009621A6" w:rsidP="00563601">
      <w:pPr>
        <w:autoSpaceDE w:val="0"/>
        <w:autoSpaceDN w:val="0"/>
        <w:adjustRightInd w:val="0"/>
        <w:spacing w:after="120"/>
        <w:ind w:left="397"/>
        <w:jc w:val="both"/>
        <w:rPr>
          <w:sz w:val="24"/>
          <w:szCs w:val="24"/>
        </w:rPr>
      </w:pPr>
      <w:r w:rsidRPr="00155720">
        <w:rPr>
          <w:sz w:val="24"/>
          <w:szCs w:val="24"/>
        </w:rPr>
        <w:t>The accountable body, Shepway District Council (SDC), will complete regular financial claims.</w:t>
      </w:r>
      <w:r w:rsidRPr="00563601">
        <w:rPr>
          <w:sz w:val="24"/>
          <w:szCs w:val="24"/>
        </w:rPr>
        <w:t xml:space="preserve"> Preparation of these claims will be led by the Programme Manager and the Programme Assistant with significant support from SDC’s corporate Finance Team. Financial claim forms will be </w:t>
      </w:r>
      <w:r w:rsidR="00992296" w:rsidRPr="00563601">
        <w:rPr>
          <w:sz w:val="24"/>
          <w:szCs w:val="24"/>
        </w:rPr>
        <w:t>prepared,</w:t>
      </w:r>
      <w:r w:rsidRPr="00563601">
        <w:rPr>
          <w:sz w:val="24"/>
          <w:szCs w:val="24"/>
        </w:rPr>
        <w:t xml:space="preserve"> and project grant holders will be required to complete these. The Council's financial systems will also be available to ensure that comprehensive and accurate data and records are maintained.</w:t>
      </w:r>
    </w:p>
    <w:p w14:paraId="259DC6B2" w14:textId="77777777" w:rsidR="009621A6" w:rsidRPr="0048628C" w:rsidRDefault="009621A6" w:rsidP="009621A6">
      <w:pPr>
        <w:pStyle w:val="PlainText"/>
        <w:rPr>
          <w:rFonts w:cs="Arial"/>
          <w:sz w:val="24"/>
          <w:szCs w:val="24"/>
        </w:rPr>
      </w:pPr>
    </w:p>
    <w:p w14:paraId="259DC6B3" w14:textId="77777777" w:rsidR="009621A6" w:rsidRPr="00563601" w:rsidRDefault="009621A6" w:rsidP="00563601">
      <w:pPr>
        <w:autoSpaceDE w:val="0"/>
        <w:autoSpaceDN w:val="0"/>
        <w:adjustRightInd w:val="0"/>
        <w:spacing w:after="120"/>
        <w:ind w:left="397"/>
        <w:jc w:val="both"/>
        <w:rPr>
          <w:sz w:val="24"/>
          <w:szCs w:val="24"/>
        </w:rPr>
      </w:pPr>
      <w:r w:rsidRPr="00155720">
        <w:rPr>
          <w:sz w:val="24"/>
          <w:szCs w:val="24"/>
        </w:rPr>
        <w:t>SDC uses Collaborative Planning Software (from Advanced Busine</w:t>
      </w:r>
      <w:r w:rsidRPr="00563601">
        <w:rPr>
          <w:sz w:val="24"/>
          <w:szCs w:val="24"/>
        </w:rPr>
        <w:t xml:space="preserve">ss Solutions) to manage and control all elements of expenditure.  This system will be </w:t>
      </w:r>
      <w:proofErr w:type="spellStart"/>
      <w:r w:rsidRPr="00563601">
        <w:rPr>
          <w:sz w:val="24"/>
          <w:szCs w:val="24"/>
        </w:rPr>
        <w:t>utilised</w:t>
      </w:r>
      <w:proofErr w:type="spellEnd"/>
      <w:r w:rsidRPr="00563601">
        <w:rPr>
          <w:sz w:val="24"/>
          <w:szCs w:val="24"/>
        </w:rPr>
        <w:t xml:space="preserve"> for the project, ensuring accurate expenditure information is maintained.</w:t>
      </w:r>
    </w:p>
    <w:p w14:paraId="259DC6B8" w14:textId="7121C35E" w:rsidR="00F60E15" w:rsidRDefault="00F60E15" w:rsidP="00E2482B">
      <w:pPr>
        <w:ind w:left="397"/>
        <w:rPr>
          <w:noProof/>
        </w:rPr>
      </w:pPr>
    </w:p>
    <w:p w14:paraId="259DC6BC" w14:textId="25684182" w:rsidR="00D571B9" w:rsidRPr="009D5E14" w:rsidRDefault="004A2996" w:rsidP="002F79A4">
      <w:pPr>
        <w:pStyle w:val="ListParagraph"/>
        <w:numPr>
          <w:ilvl w:val="0"/>
          <w:numId w:val="34"/>
        </w:numPr>
        <w:spacing w:after="120" w:line="240" w:lineRule="auto"/>
        <w:rPr>
          <w:rFonts w:ascii="Arial" w:hAnsi="Arial" w:cs="Arial"/>
          <w:b/>
          <w:sz w:val="40"/>
          <w:szCs w:val="40"/>
        </w:rPr>
      </w:pPr>
      <w:r>
        <w:rPr>
          <w:rFonts w:ascii="Arial" w:hAnsi="Arial" w:cs="Arial"/>
          <w:b/>
          <w:sz w:val="40"/>
          <w:szCs w:val="40"/>
        </w:rPr>
        <w:t>Key Documents</w:t>
      </w:r>
    </w:p>
    <w:p w14:paraId="259DC6BD" w14:textId="77777777" w:rsidR="009756F1" w:rsidRDefault="009756F1" w:rsidP="00F3113A">
      <w:pPr>
        <w:pStyle w:val="ListParagraph"/>
      </w:pPr>
    </w:p>
    <w:p w14:paraId="2BBDAC5F" w14:textId="3C7465E0" w:rsidR="00E4004E" w:rsidRPr="00563601" w:rsidRDefault="00E4004E" w:rsidP="00563601">
      <w:pPr>
        <w:autoSpaceDE w:val="0"/>
        <w:autoSpaceDN w:val="0"/>
        <w:adjustRightInd w:val="0"/>
        <w:spacing w:after="120"/>
        <w:ind w:left="397"/>
        <w:jc w:val="both"/>
      </w:pPr>
      <w:r w:rsidRPr="00155720">
        <w:rPr>
          <w:sz w:val="24"/>
          <w:szCs w:val="24"/>
        </w:rPr>
        <w:t xml:space="preserve">Below is a list of key </w:t>
      </w:r>
      <w:r w:rsidRPr="00563601">
        <w:rPr>
          <w:sz w:val="24"/>
          <w:szCs w:val="24"/>
        </w:rPr>
        <w:t>programme documents,</w:t>
      </w:r>
      <w:r w:rsidR="0026741C" w:rsidRPr="00563601">
        <w:rPr>
          <w:sz w:val="24"/>
          <w:szCs w:val="24"/>
        </w:rPr>
        <w:t xml:space="preserve"> </w:t>
      </w:r>
      <w:r w:rsidRPr="00563601">
        <w:rPr>
          <w:sz w:val="24"/>
          <w:szCs w:val="24"/>
        </w:rPr>
        <w:t xml:space="preserve">many of which are also listed in the Application Form Guidance </w:t>
      </w:r>
      <w:r w:rsidR="0026741C" w:rsidRPr="00563601">
        <w:rPr>
          <w:sz w:val="24"/>
          <w:szCs w:val="24"/>
        </w:rPr>
        <w:t xml:space="preserve">Notes </w:t>
      </w:r>
      <w:r w:rsidRPr="00563601">
        <w:rPr>
          <w:sz w:val="24"/>
          <w:szCs w:val="24"/>
        </w:rPr>
        <w:t xml:space="preserve">and can be also accessed via the </w:t>
      </w:r>
      <w:hyperlink r:id="rId16" w:history="1">
        <w:r w:rsidR="00FE25AC" w:rsidRPr="001E3CB0">
          <w:rPr>
            <w:rStyle w:val="Hyperlink"/>
          </w:rPr>
          <w:t>www.folkestonecommunity.works</w:t>
        </w:r>
      </w:hyperlink>
      <w:r w:rsidR="00FE25AC">
        <w:t xml:space="preserve"> </w:t>
      </w:r>
      <w:r w:rsidR="00E97705" w:rsidRPr="00155720">
        <w:rPr>
          <w:sz w:val="24"/>
          <w:szCs w:val="24"/>
        </w:rPr>
        <w:t xml:space="preserve"> </w:t>
      </w:r>
      <w:r w:rsidRPr="00563601">
        <w:rPr>
          <w:sz w:val="24"/>
          <w:szCs w:val="24"/>
        </w:rPr>
        <w:t>website</w:t>
      </w:r>
    </w:p>
    <w:p w14:paraId="259DC6C6" w14:textId="396AAB64" w:rsidR="00CA2FC6" w:rsidRPr="00CA2FC6" w:rsidRDefault="00CA2FC6" w:rsidP="00563601">
      <w:pPr>
        <w:pStyle w:val="ListParagraph"/>
        <w:numPr>
          <w:ilvl w:val="0"/>
          <w:numId w:val="45"/>
        </w:numPr>
      </w:pPr>
      <w:r w:rsidRPr="00CA2FC6">
        <w:t>Folkestone Community Led Local Devel</w:t>
      </w:r>
      <w:r w:rsidR="00FE25AC">
        <w:t>opment: Programme Strategy, Augu</w:t>
      </w:r>
      <w:r w:rsidRPr="00CA2FC6">
        <w:t>st 2016</w:t>
      </w:r>
      <w:r w:rsidR="00575B46">
        <w:t>.</w:t>
      </w:r>
      <w:r w:rsidR="00575B46" w:rsidRPr="00563601">
        <w:rPr>
          <w:color w:val="000000" w:themeColor="text1"/>
        </w:rPr>
        <w:t xml:space="preserve"> To access click</w:t>
      </w:r>
      <w:hyperlink r:id="rId17" w:history="1">
        <w:r w:rsidR="00575B46" w:rsidRPr="00575B46">
          <w:rPr>
            <w:rStyle w:val="Hyperlink"/>
          </w:rPr>
          <w:t xml:space="preserve"> </w:t>
        </w:r>
        <w:r w:rsidR="00575B46" w:rsidRPr="003E7DC8">
          <w:rPr>
            <w:rStyle w:val="Hyperlink"/>
          </w:rPr>
          <w:t>here</w:t>
        </w:r>
      </w:hyperlink>
    </w:p>
    <w:p w14:paraId="6B5042D9" w14:textId="45233575" w:rsidR="00563601" w:rsidRPr="00A82064" w:rsidRDefault="00563601" w:rsidP="00563601">
      <w:pPr>
        <w:pStyle w:val="Default"/>
        <w:numPr>
          <w:ilvl w:val="0"/>
          <w:numId w:val="45"/>
        </w:numPr>
      </w:pPr>
      <w:r w:rsidRPr="00563601">
        <w:rPr>
          <w:rFonts w:asciiTheme="minorHAnsi" w:hAnsiTheme="minorHAnsi" w:cstheme="minorBidi"/>
          <w:color w:val="auto"/>
          <w:sz w:val="22"/>
          <w:szCs w:val="22"/>
          <w:lang w:val="en-US"/>
        </w:rPr>
        <w:t xml:space="preserve">Programme Guidance; </w:t>
      </w:r>
      <w:r w:rsidRPr="00A82064">
        <w:rPr>
          <w:rFonts w:asciiTheme="minorHAnsi" w:hAnsiTheme="minorHAnsi" w:cstheme="minorBidi"/>
          <w:color w:val="auto"/>
          <w:sz w:val="22"/>
          <w:szCs w:val="22"/>
          <w:lang w:val="en-US"/>
        </w:rPr>
        <w:t>England European Social Fund Operational Programme 2014-20;</w:t>
      </w:r>
      <w:r w:rsidRPr="00563601">
        <w:t xml:space="preserve"> </w:t>
      </w:r>
      <w:r w:rsidRPr="00A82064">
        <w:rPr>
          <w:rFonts w:asciiTheme="minorHAnsi" w:hAnsiTheme="minorHAnsi" w:cstheme="minorBidi"/>
          <w:color w:val="auto"/>
          <w:sz w:val="22"/>
          <w:szCs w:val="22"/>
          <w:lang w:val="en-US"/>
        </w:rPr>
        <w:t>Version 2 Published 15 December 2016</w:t>
      </w:r>
      <w:r>
        <w:rPr>
          <w:rFonts w:asciiTheme="minorHAnsi" w:hAnsiTheme="minorHAnsi" w:cstheme="minorBidi"/>
          <w:color w:val="auto"/>
          <w:sz w:val="22"/>
          <w:szCs w:val="22"/>
          <w:lang w:val="en-US"/>
        </w:rPr>
        <w:t xml:space="preserve">; To access click </w:t>
      </w:r>
      <w:hyperlink r:id="rId18" w:history="1">
        <w:r w:rsidRPr="00563601">
          <w:rPr>
            <w:rStyle w:val="Hyperlink"/>
            <w:rFonts w:asciiTheme="minorHAnsi" w:hAnsiTheme="minorHAnsi" w:cstheme="minorBidi"/>
            <w:sz w:val="22"/>
            <w:szCs w:val="22"/>
            <w:lang w:val="en-US"/>
          </w:rPr>
          <w:t>here</w:t>
        </w:r>
      </w:hyperlink>
    </w:p>
    <w:p w14:paraId="636F4188" w14:textId="77777777" w:rsidR="00A82064" w:rsidRDefault="00A82064" w:rsidP="00A82064">
      <w:pPr>
        <w:pStyle w:val="Default"/>
        <w:ind w:left="720"/>
      </w:pPr>
    </w:p>
    <w:p w14:paraId="52D124B4" w14:textId="77777777" w:rsidR="00A82064" w:rsidRPr="00D56FBE" w:rsidRDefault="00A82064" w:rsidP="00A82064">
      <w:pPr>
        <w:pStyle w:val="ListParagraph"/>
        <w:numPr>
          <w:ilvl w:val="0"/>
          <w:numId w:val="45"/>
        </w:numPr>
      </w:pPr>
      <w:r w:rsidRPr="00067FC8">
        <w:t>National Eligibility Rules; England European Regional Development Fund Operational Programme 2014-20; ESIF-GN-1-012, Version 1; 20 March 2015</w:t>
      </w:r>
      <w:r w:rsidRPr="00067FC8">
        <w:rPr>
          <w:rStyle w:val="Hyperlink"/>
          <w:color w:val="auto"/>
          <w:u w:val="none"/>
        </w:rPr>
        <w:t>.</w:t>
      </w:r>
      <w:r w:rsidRPr="00067FC8">
        <w:rPr>
          <w:sz w:val="16"/>
          <w:szCs w:val="16"/>
        </w:rPr>
        <w:t xml:space="preserve"> </w:t>
      </w:r>
      <w:r w:rsidRPr="00067FC8">
        <w:t xml:space="preserve">To access click </w:t>
      </w:r>
      <w:hyperlink r:id="rId19" w:history="1">
        <w:r w:rsidRPr="00067FC8">
          <w:rPr>
            <w:rStyle w:val="Hyperlink"/>
          </w:rPr>
          <w:t>here</w:t>
        </w:r>
      </w:hyperlink>
      <w:r w:rsidRPr="00D56FBE">
        <w:t xml:space="preserve"> </w:t>
      </w:r>
    </w:p>
    <w:p w14:paraId="167EC6D8" w14:textId="7EFEBC44" w:rsidR="0026741C" w:rsidRPr="00A82064" w:rsidRDefault="0026741C" w:rsidP="00A82064">
      <w:pPr>
        <w:pStyle w:val="Default"/>
        <w:numPr>
          <w:ilvl w:val="0"/>
          <w:numId w:val="45"/>
        </w:numPr>
        <w:rPr>
          <w:rFonts w:asciiTheme="minorHAnsi" w:hAnsiTheme="minorHAnsi" w:cstheme="minorBidi"/>
          <w:color w:val="auto"/>
          <w:sz w:val="22"/>
          <w:szCs w:val="22"/>
          <w:lang w:val="en-US"/>
        </w:rPr>
      </w:pPr>
      <w:r w:rsidRPr="007B676C">
        <w:rPr>
          <w:rFonts w:asciiTheme="minorHAnsi" w:hAnsiTheme="minorHAnsi" w:cstheme="minorBidi"/>
          <w:color w:val="auto"/>
          <w:sz w:val="22"/>
          <w:szCs w:val="22"/>
          <w:lang w:val="en-US"/>
        </w:rPr>
        <w:t xml:space="preserve">Output Indicator Definitions </w:t>
      </w:r>
      <w:r w:rsidRPr="00563601">
        <w:rPr>
          <w:rFonts w:asciiTheme="minorHAnsi" w:hAnsiTheme="minorHAnsi" w:cstheme="minorBidi"/>
          <w:color w:val="auto"/>
          <w:sz w:val="22"/>
          <w:szCs w:val="22"/>
          <w:lang w:val="en-US"/>
        </w:rPr>
        <w:t>Guidance for the Eur</w:t>
      </w:r>
      <w:r w:rsidRPr="0026741C">
        <w:rPr>
          <w:rFonts w:asciiTheme="minorHAnsi" w:hAnsiTheme="minorHAnsi" w:cstheme="minorBidi"/>
          <w:color w:val="auto"/>
          <w:sz w:val="22"/>
          <w:szCs w:val="22"/>
          <w:lang w:val="en-US"/>
        </w:rPr>
        <w:t xml:space="preserve">opean Regional Development Fund; </w:t>
      </w:r>
      <w:r w:rsidRPr="00574473">
        <w:rPr>
          <w:rFonts w:asciiTheme="minorHAnsi" w:hAnsiTheme="minorHAnsi" w:cstheme="minorBidi"/>
          <w:color w:val="auto"/>
          <w:sz w:val="22"/>
          <w:szCs w:val="22"/>
          <w:lang w:val="en-US"/>
        </w:rPr>
        <w:t>2014 to 2020 European Growth Programme</w:t>
      </w:r>
      <w:r w:rsidRPr="0026741C">
        <w:rPr>
          <w:rFonts w:asciiTheme="minorHAnsi" w:hAnsiTheme="minorHAnsi" w:cstheme="minorBidi"/>
          <w:color w:val="auto"/>
          <w:sz w:val="22"/>
          <w:szCs w:val="22"/>
          <w:lang w:val="en-US"/>
        </w:rPr>
        <w:t>;</w:t>
      </w:r>
      <w:r w:rsidRPr="00574473">
        <w:rPr>
          <w:rFonts w:asciiTheme="minorHAnsi" w:hAnsiTheme="minorHAnsi" w:cstheme="minorBidi"/>
          <w:color w:val="auto"/>
          <w:sz w:val="22"/>
          <w:szCs w:val="22"/>
          <w:lang w:val="en-US"/>
        </w:rPr>
        <w:t xml:space="preserve"> </w:t>
      </w:r>
      <w:r w:rsidRPr="0026741C">
        <w:rPr>
          <w:rFonts w:asciiTheme="minorHAnsi" w:hAnsiTheme="minorHAnsi" w:cstheme="minorBidi"/>
          <w:color w:val="auto"/>
          <w:sz w:val="22"/>
          <w:szCs w:val="22"/>
          <w:lang w:val="en-US"/>
        </w:rPr>
        <w:t xml:space="preserve">Version </w:t>
      </w:r>
      <w:r w:rsidR="007B676C">
        <w:rPr>
          <w:rFonts w:asciiTheme="minorHAnsi" w:hAnsiTheme="minorHAnsi" w:cstheme="minorBidi"/>
          <w:color w:val="auto"/>
          <w:sz w:val="22"/>
          <w:szCs w:val="22"/>
          <w:lang w:val="en-US"/>
        </w:rPr>
        <w:t>5</w:t>
      </w:r>
      <w:r w:rsidR="00996561">
        <w:rPr>
          <w:rFonts w:asciiTheme="minorHAnsi" w:hAnsiTheme="minorHAnsi" w:cstheme="minorBidi"/>
          <w:color w:val="auto"/>
          <w:sz w:val="22"/>
          <w:szCs w:val="22"/>
          <w:lang w:val="en-US"/>
        </w:rPr>
        <w:t xml:space="preserve">; </w:t>
      </w:r>
      <w:r w:rsidR="007B676C">
        <w:rPr>
          <w:rFonts w:asciiTheme="minorHAnsi" w:hAnsiTheme="minorHAnsi" w:cstheme="minorBidi"/>
          <w:color w:val="auto"/>
          <w:sz w:val="22"/>
          <w:szCs w:val="22"/>
          <w:lang w:val="en-US"/>
        </w:rPr>
        <w:t>January 2018</w:t>
      </w:r>
      <w:r w:rsidR="00575B46">
        <w:rPr>
          <w:rFonts w:asciiTheme="minorHAnsi" w:hAnsiTheme="minorHAnsi" w:cstheme="minorBidi"/>
          <w:color w:val="auto"/>
          <w:sz w:val="22"/>
          <w:szCs w:val="22"/>
          <w:lang w:val="en-US"/>
        </w:rPr>
        <w:t>.</w:t>
      </w:r>
      <w:r w:rsidR="007B676C">
        <w:rPr>
          <w:rFonts w:asciiTheme="minorHAnsi" w:hAnsiTheme="minorHAnsi" w:cstheme="minorBidi"/>
          <w:color w:val="auto"/>
          <w:sz w:val="22"/>
          <w:szCs w:val="22"/>
          <w:lang w:val="en-US"/>
        </w:rPr>
        <w:t xml:space="preserve"> To access click </w:t>
      </w:r>
      <w:hyperlink r:id="rId20" w:history="1">
        <w:r w:rsidR="00996561" w:rsidRPr="00996561">
          <w:rPr>
            <w:rStyle w:val="Hyperlink"/>
            <w:rFonts w:asciiTheme="minorHAnsi" w:hAnsiTheme="minorHAnsi" w:cstheme="minorBidi"/>
            <w:sz w:val="22"/>
            <w:szCs w:val="22"/>
            <w:lang w:val="en-US"/>
          </w:rPr>
          <w:t>here</w:t>
        </w:r>
      </w:hyperlink>
    </w:p>
    <w:p w14:paraId="373C457A" w14:textId="77777777" w:rsidR="0026741C" w:rsidRPr="00563601" w:rsidRDefault="0026741C" w:rsidP="0026741C">
      <w:pPr>
        <w:autoSpaceDE w:val="0"/>
        <w:autoSpaceDN w:val="0"/>
        <w:adjustRightInd w:val="0"/>
        <w:spacing w:after="0" w:line="240" w:lineRule="auto"/>
      </w:pPr>
    </w:p>
    <w:p w14:paraId="79C9BC9E" w14:textId="7946DF38" w:rsidR="0026741C" w:rsidRDefault="0026741C" w:rsidP="00563601">
      <w:pPr>
        <w:pStyle w:val="Default"/>
        <w:numPr>
          <w:ilvl w:val="0"/>
          <w:numId w:val="45"/>
        </w:numPr>
        <w:rPr>
          <w:color w:val="000000" w:themeColor="text1"/>
        </w:rPr>
      </w:pPr>
      <w:r w:rsidRPr="00575B46">
        <w:rPr>
          <w:rFonts w:asciiTheme="minorHAnsi" w:hAnsiTheme="minorHAnsi" w:cstheme="minorBidi"/>
          <w:color w:val="auto"/>
          <w:sz w:val="22"/>
          <w:szCs w:val="22"/>
          <w:lang w:val="en-US"/>
        </w:rPr>
        <w:t>Output and result indicator definitions guidance for the European Social Fund;</w:t>
      </w:r>
      <w:r w:rsidRPr="003E7DC8">
        <w:rPr>
          <w:rFonts w:asciiTheme="minorHAnsi" w:hAnsiTheme="minorHAnsi" w:cstheme="minorBidi"/>
          <w:color w:val="auto"/>
          <w:sz w:val="22"/>
          <w:szCs w:val="22"/>
          <w:lang w:val="en-US"/>
        </w:rPr>
        <w:t xml:space="preserve"> 2014 to 2020 European Growth Programme</w:t>
      </w:r>
      <w:r w:rsidRPr="00575B46">
        <w:rPr>
          <w:rFonts w:asciiTheme="minorHAnsi" w:hAnsiTheme="minorHAnsi" w:cstheme="minorBidi"/>
          <w:color w:val="auto"/>
          <w:sz w:val="22"/>
          <w:szCs w:val="22"/>
          <w:lang w:val="en-US"/>
        </w:rPr>
        <w:t>;</w:t>
      </w:r>
      <w:r w:rsidRPr="003E7DC8">
        <w:rPr>
          <w:rFonts w:asciiTheme="minorHAnsi" w:hAnsiTheme="minorHAnsi" w:cstheme="minorBidi"/>
          <w:color w:val="auto"/>
          <w:sz w:val="22"/>
          <w:szCs w:val="22"/>
          <w:lang w:val="en-US"/>
        </w:rPr>
        <w:t xml:space="preserve"> </w:t>
      </w:r>
      <w:r w:rsidRPr="00575B46">
        <w:rPr>
          <w:rFonts w:asciiTheme="minorHAnsi" w:hAnsiTheme="minorHAnsi" w:cstheme="minorBidi"/>
          <w:color w:val="auto"/>
          <w:sz w:val="22"/>
          <w:szCs w:val="22"/>
          <w:lang w:val="en-US"/>
        </w:rPr>
        <w:t>February 2016</w:t>
      </w:r>
      <w:r w:rsidR="00575B46">
        <w:rPr>
          <w:rFonts w:asciiTheme="minorHAnsi" w:hAnsiTheme="minorHAnsi" w:cstheme="minorBidi"/>
          <w:color w:val="auto"/>
          <w:sz w:val="22"/>
          <w:szCs w:val="22"/>
          <w:lang w:val="en-US"/>
        </w:rPr>
        <w:t>.</w:t>
      </w:r>
      <w:r w:rsidR="00575B46" w:rsidRPr="00563601">
        <w:rPr>
          <w:rFonts w:asciiTheme="minorHAnsi" w:hAnsiTheme="minorHAnsi" w:cstheme="minorBidi"/>
          <w:color w:val="auto"/>
          <w:sz w:val="22"/>
          <w:szCs w:val="22"/>
          <w:lang w:val="en-US"/>
        </w:rPr>
        <w:t xml:space="preserve"> To access click</w:t>
      </w:r>
      <w:hyperlink r:id="rId21" w:history="1">
        <w:r w:rsidR="00575B46" w:rsidRPr="00563601">
          <w:rPr>
            <w:color w:val="auto"/>
          </w:rPr>
          <w:t xml:space="preserve"> </w:t>
        </w:r>
      </w:hyperlink>
      <w:hyperlink r:id="rId22" w:history="1">
        <w:r w:rsidR="00575B46" w:rsidRPr="00575B46">
          <w:rPr>
            <w:rStyle w:val="Hyperlink"/>
            <w:rFonts w:asciiTheme="minorHAnsi" w:hAnsiTheme="minorHAnsi" w:cstheme="minorBidi"/>
            <w:sz w:val="22"/>
            <w:szCs w:val="22"/>
            <w:lang w:val="en-US"/>
          </w:rPr>
          <w:t xml:space="preserve"> </w:t>
        </w:r>
        <w:r w:rsidR="00575B46" w:rsidRPr="003E7DC8">
          <w:rPr>
            <w:rStyle w:val="Hyperlink"/>
            <w:rFonts w:asciiTheme="minorHAnsi" w:hAnsiTheme="minorHAnsi" w:cstheme="minorBidi"/>
            <w:sz w:val="22"/>
            <w:szCs w:val="22"/>
            <w:lang w:val="en-US"/>
          </w:rPr>
          <w:t>here</w:t>
        </w:r>
      </w:hyperlink>
    </w:p>
    <w:p w14:paraId="4D51E41B" w14:textId="77777777" w:rsidR="00575B46" w:rsidRPr="00563601" w:rsidRDefault="00575B46" w:rsidP="00563601">
      <w:pPr>
        <w:pStyle w:val="Default"/>
        <w:rPr>
          <w:rFonts w:asciiTheme="minorHAnsi" w:hAnsiTheme="minorHAnsi" w:cstheme="minorBidi"/>
          <w:color w:val="auto"/>
          <w:sz w:val="22"/>
          <w:szCs w:val="22"/>
          <w:lang w:val="en-US"/>
        </w:rPr>
      </w:pPr>
    </w:p>
    <w:p w14:paraId="79503C62" w14:textId="748D13A6" w:rsidR="00575B46" w:rsidRPr="003E7DC8" w:rsidRDefault="0026741C" w:rsidP="00563601">
      <w:pPr>
        <w:pStyle w:val="Default"/>
        <w:numPr>
          <w:ilvl w:val="0"/>
          <w:numId w:val="45"/>
        </w:numPr>
        <w:rPr>
          <w:rFonts w:asciiTheme="minorHAnsi" w:hAnsiTheme="minorHAnsi" w:cstheme="minorBidi"/>
          <w:color w:val="auto"/>
          <w:sz w:val="22"/>
          <w:szCs w:val="22"/>
          <w:lang w:val="en-US"/>
        </w:rPr>
      </w:pPr>
      <w:r w:rsidRPr="00563601">
        <w:rPr>
          <w:rFonts w:asciiTheme="minorHAnsi" w:hAnsiTheme="minorHAnsi" w:cstheme="minorBidi"/>
          <w:color w:val="auto"/>
          <w:sz w:val="22"/>
          <w:szCs w:val="22"/>
          <w:lang w:val="en-US"/>
        </w:rPr>
        <w:t>ESF Data Evidence Requirements – Eligibility and results</w:t>
      </w:r>
      <w:r>
        <w:rPr>
          <w:rFonts w:asciiTheme="minorHAnsi" w:hAnsiTheme="minorHAnsi" w:cstheme="minorBidi"/>
          <w:color w:val="auto"/>
          <w:sz w:val="22"/>
          <w:szCs w:val="22"/>
          <w:lang w:val="en-US"/>
        </w:rPr>
        <w:t>;</w:t>
      </w:r>
      <w:r w:rsidRPr="00563601">
        <w:rPr>
          <w:rFonts w:asciiTheme="minorHAnsi" w:hAnsiTheme="minorHAnsi" w:cstheme="minorBidi"/>
          <w:color w:val="auto"/>
          <w:sz w:val="22"/>
          <w:szCs w:val="22"/>
          <w:lang w:val="en-US"/>
        </w:rPr>
        <w:t xml:space="preserve"> </w:t>
      </w:r>
      <w:r w:rsidRPr="003E7DC8">
        <w:rPr>
          <w:rFonts w:asciiTheme="minorHAnsi" w:hAnsiTheme="minorHAnsi" w:cstheme="minorBidi"/>
          <w:color w:val="auto"/>
          <w:sz w:val="22"/>
          <w:szCs w:val="22"/>
          <w:lang w:val="en-US"/>
        </w:rPr>
        <w:t>2014 to 2020 European Growth Programme</w:t>
      </w:r>
      <w:r w:rsidRPr="00563601">
        <w:rPr>
          <w:rFonts w:asciiTheme="minorHAnsi" w:hAnsiTheme="minorHAnsi" w:cstheme="minorBidi"/>
          <w:color w:val="auto"/>
          <w:sz w:val="22"/>
          <w:szCs w:val="22"/>
          <w:lang w:val="en-US"/>
        </w:rPr>
        <w:t>; Version 2; Published 24 May 2016</w:t>
      </w:r>
      <w:r w:rsidR="00575B46">
        <w:rPr>
          <w:rFonts w:asciiTheme="minorHAnsi" w:hAnsiTheme="minorHAnsi" w:cstheme="minorBidi"/>
          <w:color w:val="auto"/>
          <w:sz w:val="22"/>
          <w:szCs w:val="22"/>
          <w:lang w:val="en-US"/>
        </w:rPr>
        <w:t xml:space="preserve">. </w:t>
      </w:r>
      <w:r w:rsidR="00575B46" w:rsidRPr="003E7DC8">
        <w:rPr>
          <w:rFonts w:asciiTheme="minorHAnsi" w:hAnsiTheme="minorHAnsi" w:cstheme="minorBidi"/>
          <w:color w:val="auto"/>
          <w:sz w:val="22"/>
          <w:szCs w:val="22"/>
          <w:lang w:val="en-US"/>
        </w:rPr>
        <w:t>To access click</w:t>
      </w:r>
      <w:hyperlink r:id="rId23" w:history="1">
        <w:r w:rsidR="00575B46" w:rsidRPr="003E7DC8">
          <w:rPr>
            <w:color w:val="auto"/>
          </w:rPr>
          <w:t xml:space="preserve"> </w:t>
        </w:r>
      </w:hyperlink>
      <w:hyperlink r:id="rId24" w:history="1">
        <w:r w:rsidR="00575B46" w:rsidRPr="00575B46">
          <w:rPr>
            <w:rStyle w:val="Hyperlink"/>
            <w:rFonts w:asciiTheme="minorHAnsi" w:hAnsiTheme="minorHAnsi" w:cstheme="minorBidi"/>
            <w:sz w:val="22"/>
            <w:szCs w:val="22"/>
            <w:lang w:val="en-US"/>
          </w:rPr>
          <w:t xml:space="preserve"> </w:t>
        </w:r>
        <w:r w:rsidR="00575B46" w:rsidRPr="003E7DC8">
          <w:rPr>
            <w:rStyle w:val="Hyperlink"/>
            <w:rFonts w:asciiTheme="minorHAnsi" w:hAnsiTheme="minorHAnsi" w:cstheme="minorBidi"/>
            <w:sz w:val="22"/>
            <w:szCs w:val="22"/>
            <w:lang w:val="en-US"/>
          </w:rPr>
          <w:t>here</w:t>
        </w:r>
      </w:hyperlink>
    </w:p>
    <w:p w14:paraId="1414D16B" w14:textId="77777777" w:rsidR="0026741C" w:rsidRDefault="0026741C" w:rsidP="00563601">
      <w:pPr>
        <w:pStyle w:val="Default"/>
      </w:pPr>
    </w:p>
    <w:p w14:paraId="36BF9A40" w14:textId="02EE8C5E" w:rsidR="00DA07B1" w:rsidRPr="00996561" w:rsidRDefault="0026741C" w:rsidP="00563601">
      <w:pPr>
        <w:pStyle w:val="Default"/>
        <w:numPr>
          <w:ilvl w:val="0"/>
          <w:numId w:val="45"/>
        </w:numPr>
        <w:rPr>
          <w:color w:val="auto"/>
        </w:rPr>
      </w:pPr>
      <w:r w:rsidRPr="00563601">
        <w:rPr>
          <w:rFonts w:asciiTheme="minorHAnsi" w:hAnsiTheme="minorHAnsi" w:cstheme="minorBidi"/>
          <w:color w:val="auto"/>
          <w:sz w:val="22"/>
          <w:szCs w:val="22"/>
          <w:lang w:val="en-US"/>
        </w:rPr>
        <w:t>National ESIF Procurement Requirements</w:t>
      </w:r>
      <w:r w:rsidR="00DA07B1">
        <w:rPr>
          <w:rFonts w:asciiTheme="minorHAnsi" w:hAnsiTheme="minorHAnsi" w:cstheme="minorBidi"/>
          <w:color w:val="auto"/>
          <w:sz w:val="22"/>
          <w:szCs w:val="22"/>
          <w:lang w:val="en-US"/>
        </w:rPr>
        <w:t>;</w:t>
      </w:r>
      <w:r w:rsidR="00DA07B1" w:rsidRPr="003E7DC8">
        <w:rPr>
          <w:rFonts w:asciiTheme="minorHAnsi" w:hAnsiTheme="minorHAnsi" w:cstheme="minorBidi"/>
          <w:color w:val="auto"/>
          <w:sz w:val="22"/>
          <w:szCs w:val="22"/>
          <w:lang w:val="en-US"/>
        </w:rPr>
        <w:t xml:space="preserve">2014 to 2020 European Growth Programme; </w:t>
      </w:r>
      <w:r w:rsidRPr="00563601">
        <w:rPr>
          <w:rFonts w:asciiTheme="minorHAnsi" w:hAnsiTheme="minorHAnsi" w:cstheme="minorBidi"/>
          <w:color w:val="auto"/>
          <w:sz w:val="22"/>
          <w:szCs w:val="22"/>
          <w:lang w:val="en-US"/>
        </w:rPr>
        <w:t xml:space="preserve"> ESIF-GN-1-001, Version 5</w:t>
      </w:r>
      <w:r w:rsidR="00DA07B1">
        <w:rPr>
          <w:rFonts w:asciiTheme="minorHAnsi" w:hAnsiTheme="minorHAnsi" w:cstheme="minorBidi"/>
          <w:color w:val="auto"/>
          <w:sz w:val="22"/>
          <w:szCs w:val="22"/>
          <w:lang w:val="en-US"/>
        </w:rPr>
        <w:t>;</w:t>
      </w:r>
      <w:r w:rsidRPr="00563601">
        <w:rPr>
          <w:rFonts w:asciiTheme="minorHAnsi" w:hAnsiTheme="minorHAnsi" w:cstheme="minorBidi"/>
          <w:color w:val="auto"/>
          <w:sz w:val="22"/>
          <w:szCs w:val="22"/>
          <w:lang w:val="en-US"/>
        </w:rPr>
        <w:t xml:space="preserve"> published 20 February 2017</w:t>
      </w:r>
      <w:r w:rsidR="00DA07B1">
        <w:rPr>
          <w:rFonts w:asciiTheme="minorHAnsi" w:hAnsiTheme="minorHAnsi" w:cstheme="minorBidi"/>
          <w:color w:val="auto"/>
          <w:sz w:val="22"/>
          <w:szCs w:val="22"/>
          <w:lang w:val="en-US"/>
        </w:rPr>
        <w:t xml:space="preserve">. </w:t>
      </w:r>
      <w:r w:rsidR="00DA07B1" w:rsidRPr="00563601">
        <w:rPr>
          <w:rFonts w:asciiTheme="minorHAnsi" w:hAnsiTheme="minorHAnsi" w:cstheme="minorBidi"/>
          <w:color w:val="000000" w:themeColor="text1"/>
          <w:sz w:val="22"/>
          <w:szCs w:val="22"/>
          <w:lang w:val="en-US"/>
        </w:rPr>
        <w:t xml:space="preserve">To access click </w:t>
      </w:r>
      <w:hyperlink r:id="rId25" w:history="1">
        <w:r w:rsidR="00DA07B1" w:rsidRPr="00DA07B1">
          <w:rPr>
            <w:rStyle w:val="Hyperlink"/>
            <w:rFonts w:asciiTheme="minorHAnsi" w:hAnsiTheme="minorHAnsi" w:cstheme="minorBidi"/>
            <w:sz w:val="22"/>
            <w:szCs w:val="22"/>
            <w:lang w:val="en-US"/>
          </w:rPr>
          <w:t>here</w:t>
        </w:r>
      </w:hyperlink>
    </w:p>
    <w:p w14:paraId="69E47255" w14:textId="77777777" w:rsidR="00DA07B1" w:rsidRPr="00DA07B1" w:rsidRDefault="00DA07B1" w:rsidP="00DA07B1">
      <w:pPr>
        <w:autoSpaceDE w:val="0"/>
        <w:autoSpaceDN w:val="0"/>
        <w:adjustRightInd w:val="0"/>
        <w:spacing w:after="0" w:line="240" w:lineRule="auto"/>
        <w:rPr>
          <w:rFonts w:ascii="Arial" w:hAnsi="Arial" w:cs="Arial"/>
          <w:color w:val="000000"/>
          <w:sz w:val="24"/>
          <w:szCs w:val="24"/>
          <w:lang w:val="en-GB"/>
        </w:rPr>
      </w:pPr>
    </w:p>
    <w:p w14:paraId="07EDAB21" w14:textId="77777777" w:rsidR="00DA07B1" w:rsidRDefault="00DA07B1" w:rsidP="00563601">
      <w:pPr>
        <w:pStyle w:val="Default"/>
        <w:numPr>
          <w:ilvl w:val="0"/>
          <w:numId w:val="45"/>
        </w:numPr>
        <w:rPr>
          <w:color w:val="000000" w:themeColor="text1"/>
        </w:rPr>
      </w:pPr>
      <w:r w:rsidRPr="00563601">
        <w:rPr>
          <w:rFonts w:asciiTheme="minorHAnsi" w:hAnsiTheme="minorHAnsi" w:cstheme="minorBidi"/>
          <w:color w:val="auto"/>
          <w:sz w:val="22"/>
          <w:szCs w:val="22"/>
          <w:lang w:val="en-US"/>
        </w:rPr>
        <w:t xml:space="preserve">Procurement Aide Memoire for Applicants and Grant Recipients; </w:t>
      </w:r>
      <w:r w:rsidRPr="00DC57D5">
        <w:rPr>
          <w:rFonts w:asciiTheme="minorHAnsi" w:hAnsiTheme="minorHAnsi" w:cstheme="minorBidi"/>
          <w:color w:val="auto"/>
          <w:sz w:val="22"/>
          <w:szCs w:val="22"/>
          <w:lang w:val="en-US"/>
        </w:rPr>
        <w:t>2014 to 2020 European Structural and Investment Funds Programme</w:t>
      </w:r>
      <w:r>
        <w:rPr>
          <w:rFonts w:asciiTheme="minorHAnsi" w:hAnsiTheme="minorHAnsi" w:cstheme="minorBidi"/>
          <w:color w:val="auto"/>
          <w:sz w:val="22"/>
          <w:szCs w:val="22"/>
          <w:lang w:val="en-US"/>
        </w:rPr>
        <w:t>;</w:t>
      </w:r>
      <w:r w:rsidRPr="00DA07B1">
        <w:rPr>
          <w:rFonts w:asciiTheme="minorHAnsi" w:hAnsiTheme="minorHAnsi" w:cstheme="minorBidi"/>
          <w:color w:val="auto"/>
          <w:sz w:val="22"/>
          <w:szCs w:val="22"/>
          <w:lang w:val="en-US"/>
        </w:rPr>
        <w:t xml:space="preserve"> </w:t>
      </w:r>
      <w:r w:rsidRPr="00563601">
        <w:rPr>
          <w:rFonts w:asciiTheme="minorHAnsi" w:hAnsiTheme="minorHAnsi" w:cstheme="minorBidi"/>
          <w:color w:val="auto"/>
          <w:sz w:val="22"/>
          <w:szCs w:val="22"/>
          <w:lang w:val="en-US"/>
        </w:rPr>
        <w:t>ESIF-GN-1-007 Version 2 Date published 8 December 2016</w:t>
      </w:r>
      <w:r>
        <w:rPr>
          <w:rFonts w:asciiTheme="minorHAnsi" w:hAnsiTheme="minorHAnsi" w:cstheme="minorBidi"/>
          <w:color w:val="auto"/>
          <w:sz w:val="22"/>
          <w:szCs w:val="22"/>
          <w:lang w:val="en-US"/>
        </w:rPr>
        <w:t>.</w:t>
      </w:r>
      <w:r w:rsidRPr="00DA07B1">
        <w:rPr>
          <w:rFonts w:asciiTheme="minorHAnsi" w:hAnsiTheme="minorHAnsi" w:cstheme="minorBidi"/>
          <w:color w:val="000000" w:themeColor="text1"/>
          <w:sz w:val="22"/>
          <w:szCs w:val="22"/>
          <w:lang w:val="en-US"/>
        </w:rPr>
        <w:t xml:space="preserve"> </w:t>
      </w:r>
      <w:r w:rsidRPr="003E7DC8">
        <w:rPr>
          <w:rFonts w:asciiTheme="minorHAnsi" w:hAnsiTheme="minorHAnsi" w:cstheme="minorBidi"/>
          <w:color w:val="000000" w:themeColor="text1"/>
          <w:sz w:val="22"/>
          <w:szCs w:val="22"/>
          <w:lang w:val="en-US"/>
        </w:rPr>
        <w:t>To access click</w:t>
      </w:r>
      <w:hyperlink r:id="rId26" w:history="1">
        <w:r w:rsidRPr="00DA07B1">
          <w:rPr>
            <w:rStyle w:val="Hyperlink"/>
            <w:rFonts w:asciiTheme="minorHAnsi" w:hAnsiTheme="minorHAnsi" w:cstheme="minorBidi"/>
            <w:sz w:val="22"/>
            <w:szCs w:val="22"/>
            <w:lang w:val="en-US"/>
          </w:rPr>
          <w:t xml:space="preserve"> </w:t>
        </w:r>
        <w:r w:rsidRPr="00563601">
          <w:rPr>
            <w:rStyle w:val="Hyperlink"/>
            <w:rFonts w:asciiTheme="minorHAnsi" w:hAnsiTheme="minorHAnsi" w:cstheme="minorBidi"/>
            <w:sz w:val="22"/>
            <w:szCs w:val="22"/>
            <w:lang w:val="en-US"/>
          </w:rPr>
          <w:t>here</w:t>
        </w:r>
      </w:hyperlink>
    </w:p>
    <w:p w14:paraId="547E1F4C" w14:textId="77777777" w:rsidR="00DA07B1" w:rsidRDefault="00DA07B1" w:rsidP="00563601">
      <w:pPr>
        <w:pStyle w:val="Default"/>
        <w:rPr>
          <w:color w:val="000000" w:themeColor="text1"/>
        </w:rPr>
      </w:pPr>
    </w:p>
    <w:p w14:paraId="5AB74F91" w14:textId="535D5DDF" w:rsidR="00DA07B1" w:rsidRDefault="00DA07B1" w:rsidP="00563601">
      <w:pPr>
        <w:pStyle w:val="Default"/>
        <w:numPr>
          <w:ilvl w:val="0"/>
          <w:numId w:val="45"/>
        </w:numPr>
        <w:rPr>
          <w:color w:val="000000" w:themeColor="text1"/>
        </w:rPr>
      </w:pPr>
      <w:r>
        <w:rPr>
          <w:rFonts w:asciiTheme="minorHAnsi" w:hAnsiTheme="minorHAnsi" w:cstheme="minorBidi"/>
          <w:color w:val="000000" w:themeColor="text1"/>
          <w:sz w:val="22"/>
          <w:szCs w:val="22"/>
          <w:lang w:val="en-US"/>
        </w:rPr>
        <w:t xml:space="preserve">State Aid: The </w:t>
      </w:r>
      <w:r w:rsidR="00FE25AC">
        <w:rPr>
          <w:rFonts w:asciiTheme="minorHAnsi" w:hAnsiTheme="minorHAnsi" w:cstheme="minorBidi"/>
          <w:color w:val="000000" w:themeColor="text1"/>
          <w:sz w:val="22"/>
          <w:szCs w:val="22"/>
          <w:lang w:val="en-US"/>
        </w:rPr>
        <w:t>Basics Guide</w:t>
      </w:r>
      <w:r>
        <w:rPr>
          <w:rFonts w:asciiTheme="minorHAnsi" w:hAnsiTheme="minorHAnsi" w:cstheme="minorBidi"/>
          <w:color w:val="000000" w:themeColor="text1"/>
          <w:sz w:val="22"/>
          <w:szCs w:val="22"/>
          <w:lang w:val="en-US"/>
        </w:rPr>
        <w:t xml:space="preserve">; July 2015; Department of Business Innovation and Skills. </w:t>
      </w:r>
      <w:r w:rsidRPr="003E7DC8">
        <w:rPr>
          <w:rFonts w:asciiTheme="minorHAnsi" w:hAnsiTheme="minorHAnsi" w:cstheme="minorBidi"/>
          <w:color w:val="000000" w:themeColor="text1"/>
          <w:sz w:val="22"/>
          <w:szCs w:val="22"/>
          <w:lang w:val="en-US"/>
        </w:rPr>
        <w:t>To access click</w:t>
      </w:r>
      <w:hyperlink r:id="rId27" w:history="1">
        <w:r w:rsidRPr="00DA07B1">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lang w:val="en-US"/>
          </w:rPr>
          <w:t>here</w:t>
        </w:r>
      </w:hyperlink>
    </w:p>
    <w:p w14:paraId="3F60F68F" w14:textId="77777777" w:rsidR="00DA07B1" w:rsidRDefault="00DA07B1" w:rsidP="00563601">
      <w:pPr>
        <w:pStyle w:val="Default"/>
        <w:rPr>
          <w:color w:val="000000" w:themeColor="text1"/>
        </w:rPr>
      </w:pPr>
    </w:p>
    <w:p w14:paraId="7EB8791D" w14:textId="77777777" w:rsidR="00ED6150" w:rsidRPr="00210123" w:rsidRDefault="00DA07B1" w:rsidP="00563601">
      <w:pPr>
        <w:pStyle w:val="Default"/>
        <w:numPr>
          <w:ilvl w:val="0"/>
          <w:numId w:val="45"/>
        </w:numPr>
        <w:rPr>
          <w:rStyle w:val="Hyperlink"/>
          <w:color w:val="000000" w:themeColor="text1"/>
          <w:u w:val="none"/>
        </w:rPr>
      </w:pPr>
      <w:r>
        <w:rPr>
          <w:rFonts w:asciiTheme="minorHAnsi" w:hAnsiTheme="minorHAnsi" w:cstheme="minorBidi"/>
          <w:color w:val="000000" w:themeColor="text1"/>
          <w:sz w:val="22"/>
          <w:szCs w:val="22"/>
          <w:lang w:val="en-US"/>
        </w:rPr>
        <w:t xml:space="preserve">The State Aid Manual; July 2015; Department of Business Innovation and Skills. </w:t>
      </w:r>
      <w:r w:rsidRPr="003E7DC8">
        <w:rPr>
          <w:rFonts w:asciiTheme="minorHAnsi" w:hAnsiTheme="minorHAnsi" w:cstheme="minorBidi"/>
          <w:color w:val="000000" w:themeColor="text1"/>
          <w:sz w:val="22"/>
          <w:szCs w:val="22"/>
          <w:lang w:val="en-US"/>
        </w:rPr>
        <w:t>To access click</w:t>
      </w:r>
      <w:hyperlink r:id="rId28" w:history="1">
        <w:r w:rsidRPr="00DA07B1">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lang w:val="en-US"/>
          </w:rPr>
          <w:t>here</w:t>
        </w:r>
      </w:hyperlink>
    </w:p>
    <w:p w14:paraId="1827A5C8" w14:textId="77777777" w:rsidR="00210123" w:rsidRDefault="00210123" w:rsidP="00210123">
      <w:pPr>
        <w:pStyle w:val="Default"/>
        <w:rPr>
          <w:color w:val="000000" w:themeColor="text1"/>
        </w:rPr>
      </w:pPr>
    </w:p>
    <w:p w14:paraId="20F3F202" w14:textId="67D39378" w:rsidR="00210123" w:rsidRPr="007B676C" w:rsidRDefault="00210123" w:rsidP="00210123">
      <w:pPr>
        <w:pStyle w:val="ListParagraph"/>
        <w:widowControl w:val="0"/>
        <w:numPr>
          <w:ilvl w:val="0"/>
          <w:numId w:val="45"/>
        </w:numPr>
        <w:kinsoku w:val="0"/>
        <w:autoSpaceDE w:val="0"/>
        <w:autoSpaceDN w:val="0"/>
        <w:adjustRightInd w:val="0"/>
        <w:spacing w:after="0" w:line="240" w:lineRule="auto"/>
        <w:rPr>
          <w:rFonts w:cs="Arial"/>
          <w:color w:val="000000"/>
        </w:rPr>
      </w:pPr>
      <w:r w:rsidRPr="007B676C">
        <w:rPr>
          <w:rFonts w:cs="Arial"/>
          <w:color w:val="000000"/>
        </w:rPr>
        <w:t xml:space="preserve">State Aid Law, European Regional Development Fund Guidance Note for Grant Recipients, January 2016.  To access click </w:t>
      </w:r>
      <w:hyperlink r:id="rId29" w:history="1">
        <w:r w:rsidR="00996561" w:rsidRPr="00996561">
          <w:rPr>
            <w:rStyle w:val="Hyperlink"/>
            <w:rFonts w:cs="Arial"/>
          </w:rPr>
          <w:t>here</w:t>
        </w:r>
      </w:hyperlink>
    </w:p>
    <w:p w14:paraId="5350AA88" w14:textId="77777777" w:rsidR="00210123" w:rsidRDefault="00210123" w:rsidP="00ED6150">
      <w:pPr>
        <w:autoSpaceDE w:val="0"/>
        <w:autoSpaceDN w:val="0"/>
        <w:adjustRightInd w:val="0"/>
        <w:spacing w:after="0" w:line="240" w:lineRule="auto"/>
        <w:rPr>
          <w:rFonts w:ascii="Arial" w:hAnsi="Arial" w:cs="Arial"/>
          <w:color w:val="000000"/>
          <w:sz w:val="24"/>
          <w:szCs w:val="24"/>
          <w:lang w:val="en-GB"/>
        </w:rPr>
      </w:pPr>
    </w:p>
    <w:p w14:paraId="36CA5635" w14:textId="2D520B94" w:rsidR="000E2DA0" w:rsidRPr="000E2DA0" w:rsidRDefault="00835AF1" w:rsidP="000E2DA0">
      <w:pPr>
        <w:pStyle w:val="ListParagraph"/>
        <w:numPr>
          <w:ilvl w:val="0"/>
          <w:numId w:val="45"/>
        </w:numPr>
        <w:autoSpaceDE w:val="0"/>
        <w:autoSpaceDN w:val="0"/>
        <w:adjustRightInd w:val="0"/>
        <w:spacing w:after="0" w:line="240" w:lineRule="auto"/>
        <w:rPr>
          <w:rFonts w:ascii="Arial" w:hAnsi="Arial" w:cs="Arial"/>
          <w:color w:val="000000"/>
          <w:sz w:val="24"/>
          <w:szCs w:val="24"/>
          <w:lang w:val="en-GB"/>
        </w:rPr>
      </w:pPr>
      <w:bookmarkStart w:id="0" w:name="_GoBack"/>
      <w:bookmarkEnd w:id="0"/>
      <w:r w:rsidRPr="00835AF1">
        <w:rPr>
          <w:rFonts w:cs="Arial"/>
          <w:color w:val="000000"/>
        </w:rPr>
        <w:t>State Aid Law, European Regional Development Fund Guidance Note for Grant Recipients, January 2016</w:t>
      </w:r>
      <w:r w:rsidR="000E2DA0" w:rsidRPr="00835AF1">
        <w:rPr>
          <w:rFonts w:cs="Arial"/>
          <w:color w:val="000000"/>
          <w:sz w:val="24"/>
          <w:szCs w:val="24"/>
          <w:lang w:val="en-GB"/>
        </w:rPr>
        <w:t>.</w:t>
      </w:r>
      <w:r w:rsidR="000E2DA0">
        <w:rPr>
          <w:rFonts w:cs="Arial"/>
          <w:color w:val="000000"/>
          <w:sz w:val="24"/>
          <w:szCs w:val="24"/>
          <w:lang w:val="en-GB"/>
        </w:rPr>
        <w:t xml:space="preserve">  To access click </w:t>
      </w:r>
      <w:hyperlink r:id="rId30" w:history="1">
        <w:r w:rsidR="000E2DA0" w:rsidRPr="000E2DA0">
          <w:rPr>
            <w:rStyle w:val="Hyperlink"/>
            <w:rFonts w:cs="Arial"/>
            <w:sz w:val="24"/>
            <w:szCs w:val="24"/>
            <w:lang w:val="en-GB"/>
          </w:rPr>
          <w:t>here</w:t>
        </w:r>
      </w:hyperlink>
    </w:p>
    <w:p w14:paraId="12007662" w14:textId="77777777" w:rsidR="000E2DA0" w:rsidRPr="00ED6150" w:rsidRDefault="000E2DA0" w:rsidP="00ED6150">
      <w:pPr>
        <w:autoSpaceDE w:val="0"/>
        <w:autoSpaceDN w:val="0"/>
        <w:adjustRightInd w:val="0"/>
        <w:spacing w:after="0" w:line="240" w:lineRule="auto"/>
        <w:rPr>
          <w:rFonts w:ascii="Arial" w:hAnsi="Arial" w:cs="Arial"/>
          <w:color w:val="000000"/>
          <w:sz w:val="24"/>
          <w:szCs w:val="24"/>
          <w:lang w:val="en-GB"/>
        </w:rPr>
      </w:pPr>
    </w:p>
    <w:p w14:paraId="49797E05" w14:textId="12EE8E7A" w:rsidR="00ED6150" w:rsidRDefault="00ED6150" w:rsidP="00563601">
      <w:pPr>
        <w:pStyle w:val="Default"/>
        <w:numPr>
          <w:ilvl w:val="0"/>
          <w:numId w:val="45"/>
        </w:numPr>
        <w:rPr>
          <w:color w:val="000000" w:themeColor="text1"/>
        </w:rPr>
      </w:pPr>
      <w:r w:rsidRPr="00563601">
        <w:rPr>
          <w:rFonts w:asciiTheme="minorHAnsi" w:hAnsiTheme="minorHAnsi" w:cstheme="minorBidi"/>
          <w:color w:val="000000" w:themeColor="text1"/>
          <w:sz w:val="22"/>
          <w:szCs w:val="22"/>
          <w:lang w:val="en-US"/>
        </w:rPr>
        <w:t>ERDF and ESF Branding and Publicity Requirements; 2014 to 2020 European Growth Programme</w:t>
      </w:r>
      <w:proofErr w:type="gramStart"/>
      <w:r w:rsidRPr="00563601">
        <w:rPr>
          <w:rFonts w:asciiTheme="minorHAnsi" w:hAnsiTheme="minorHAnsi" w:cstheme="minorBidi"/>
          <w:color w:val="000000" w:themeColor="text1"/>
          <w:sz w:val="22"/>
          <w:szCs w:val="22"/>
          <w:lang w:val="en-US"/>
        </w:rPr>
        <w:t>;  ESIF</w:t>
      </w:r>
      <w:proofErr w:type="gramEnd"/>
      <w:r w:rsidRPr="00563601">
        <w:rPr>
          <w:rFonts w:asciiTheme="minorHAnsi" w:hAnsiTheme="minorHAnsi" w:cstheme="minorBidi"/>
          <w:color w:val="000000" w:themeColor="text1"/>
          <w:sz w:val="22"/>
          <w:szCs w:val="22"/>
          <w:lang w:val="en-US"/>
        </w:rPr>
        <w:t>-GN-1-005, Version 7 Date published 31 July 2017</w:t>
      </w:r>
      <w:r>
        <w:rPr>
          <w:rFonts w:asciiTheme="minorHAnsi" w:hAnsiTheme="minorHAnsi" w:cstheme="minorBidi"/>
          <w:color w:val="000000" w:themeColor="text1"/>
          <w:sz w:val="22"/>
          <w:szCs w:val="22"/>
          <w:lang w:val="en-US"/>
        </w:rPr>
        <w:t>.</w:t>
      </w:r>
      <w:r w:rsidRPr="00ED6150">
        <w:rPr>
          <w:rFonts w:asciiTheme="minorHAnsi" w:hAnsiTheme="minorHAnsi" w:cstheme="minorBidi"/>
          <w:color w:val="000000" w:themeColor="text1"/>
          <w:sz w:val="22"/>
          <w:szCs w:val="22"/>
          <w:lang w:val="en-US"/>
        </w:rPr>
        <w:t xml:space="preserve"> </w:t>
      </w:r>
      <w:r>
        <w:rPr>
          <w:rFonts w:asciiTheme="minorHAnsi" w:hAnsiTheme="minorHAnsi" w:cstheme="minorBidi"/>
          <w:color w:val="000000" w:themeColor="text1"/>
          <w:sz w:val="22"/>
          <w:szCs w:val="22"/>
          <w:lang w:val="en-US"/>
        </w:rPr>
        <w:t>To a</w:t>
      </w:r>
      <w:r w:rsidR="0047501E">
        <w:rPr>
          <w:rFonts w:asciiTheme="minorHAnsi" w:hAnsiTheme="minorHAnsi" w:cstheme="minorBidi"/>
          <w:color w:val="000000" w:themeColor="text1"/>
          <w:sz w:val="22"/>
          <w:szCs w:val="22"/>
          <w:lang w:val="en-US"/>
        </w:rPr>
        <w:t>c</w:t>
      </w:r>
      <w:r w:rsidRPr="003E7DC8">
        <w:rPr>
          <w:rFonts w:asciiTheme="minorHAnsi" w:hAnsiTheme="minorHAnsi" w:cstheme="minorBidi"/>
          <w:color w:val="000000" w:themeColor="text1"/>
          <w:sz w:val="22"/>
          <w:szCs w:val="22"/>
          <w:lang w:val="en-US"/>
        </w:rPr>
        <w:t>cess click</w:t>
      </w:r>
      <w:hyperlink r:id="rId31" w:history="1">
        <w:r w:rsidRPr="00DA07B1">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lang w:val="en-US"/>
          </w:rPr>
          <w:t>here</w:t>
        </w:r>
      </w:hyperlink>
    </w:p>
    <w:p w14:paraId="57BDC722" w14:textId="77777777" w:rsidR="00ED6150" w:rsidRDefault="00ED6150" w:rsidP="00563601">
      <w:pPr>
        <w:pStyle w:val="Default"/>
        <w:rPr>
          <w:color w:val="000000" w:themeColor="text1"/>
        </w:rPr>
      </w:pPr>
    </w:p>
    <w:p w14:paraId="0290E5DD" w14:textId="64DC8D4C" w:rsidR="00ED6150" w:rsidRPr="000A2A35" w:rsidRDefault="00ED6150" w:rsidP="00563601">
      <w:pPr>
        <w:pStyle w:val="Default"/>
        <w:numPr>
          <w:ilvl w:val="0"/>
          <w:numId w:val="45"/>
        </w:numPr>
        <w:rPr>
          <w:rStyle w:val="Hyperlink"/>
          <w:color w:val="000000" w:themeColor="text1"/>
          <w:u w:val="none"/>
        </w:rPr>
      </w:pPr>
      <w:r w:rsidRPr="00563601">
        <w:rPr>
          <w:rFonts w:asciiTheme="minorHAnsi" w:hAnsiTheme="minorHAnsi" w:cstheme="minorBidi"/>
          <w:color w:val="000000" w:themeColor="text1"/>
          <w:sz w:val="22"/>
          <w:szCs w:val="22"/>
          <w:lang w:val="en-US"/>
        </w:rPr>
        <w:t>Cross-Cutting Themes Guidance for ESF (Sustainable Development and Equality)</w:t>
      </w:r>
      <w:proofErr w:type="gramStart"/>
      <w:r>
        <w:rPr>
          <w:rFonts w:asciiTheme="minorHAnsi" w:hAnsiTheme="minorHAnsi" w:cstheme="minorBidi"/>
          <w:color w:val="000000" w:themeColor="text1"/>
          <w:sz w:val="22"/>
          <w:szCs w:val="22"/>
          <w:lang w:val="en-US"/>
        </w:rPr>
        <w:t xml:space="preserve">; </w:t>
      </w:r>
      <w:r w:rsidRPr="00563601">
        <w:rPr>
          <w:rFonts w:asciiTheme="minorHAnsi" w:hAnsiTheme="minorHAnsi" w:cstheme="minorBidi"/>
          <w:color w:val="000000" w:themeColor="text1"/>
          <w:sz w:val="22"/>
          <w:szCs w:val="22"/>
          <w:lang w:val="en-US"/>
        </w:rPr>
        <w:t xml:space="preserve"> </w:t>
      </w:r>
      <w:r w:rsidRPr="003E7DC8">
        <w:rPr>
          <w:rFonts w:asciiTheme="minorHAnsi" w:hAnsiTheme="minorHAnsi" w:cstheme="minorBidi"/>
          <w:color w:val="000000" w:themeColor="text1"/>
          <w:sz w:val="22"/>
          <w:szCs w:val="22"/>
          <w:lang w:val="en-US"/>
        </w:rPr>
        <w:t>2014</w:t>
      </w:r>
      <w:proofErr w:type="gramEnd"/>
      <w:r w:rsidRPr="003E7DC8">
        <w:rPr>
          <w:rFonts w:asciiTheme="minorHAnsi" w:hAnsiTheme="minorHAnsi" w:cstheme="minorBidi"/>
          <w:color w:val="000000" w:themeColor="text1"/>
          <w:sz w:val="22"/>
          <w:szCs w:val="22"/>
          <w:lang w:val="en-US"/>
        </w:rPr>
        <w:t xml:space="preserve"> to 2020 European Growth Programme; </w:t>
      </w:r>
      <w:r w:rsidRPr="00563601">
        <w:rPr>
          <w:rFonts w:asciiTheme="minorHAnsi" w:hAnsiTheme="minorHAnsi" w:cstheme="minorBidi"/>
          <w:color w:val="000000" w:themeColor="text1"/>
          <w:sz w:val="22"/>
          <w:szCs w:val="22"/>
          <w:lang w:val="en-US"/>
        </w:rPr>
        <w:t>Version 1 Published 16th February 2017</w:t>
      </w:r>
      <w:r>
        <w:rPr>
          <w:rFonts w:asciiTheme="minorHAnsi" w:hAnsiTheme="minorHAnsi" w:cstheme="minorBidi"/>
          <w:color w:val="000000" w:themeColor="text1"/>
          <w:sz w:val="22"/>
          <w:szCs w:val="22"/>
          <w:lang w:val="en-US"/>
        </w:rPr>
        <w:t>.</w:t>
      </w:r>
      <w:r w:rsidRPr="00ED6150">
        <w:rPr>
          <w:rFonts w:asciiTheme="minorHAnsi" w:hAnsiTheme="minorHAnsi" w:cstheme="minorBidi"/>
          <w:color w:val="000000" w:themeColor="text1"/>
          <w:sz w:val="22"/>
          <w:szCs w:val="22"/>
          <w:lang w:val="en-US"/>
        </w:rPr>
        <w:t xml:space="preserve"> </w:t>
      </w:r>
      <w:r>
        <w:rPr>
          <w:rFonts w:asciiTheme="minorHAnsi" w:hAnsiTheme="minorHAnsi" w:cstheme="minorBidi"/>
          <w:color w:val="000000" w:themeColor="text1"/>
          <w:sz w:val="22"/>
          <w:szCs w:val="22"/>
          <w:lang w:val="en-US"/>
        </w:rPr>
        <w:t>To a</w:t>
      </w:r>
      <w:r w:rsidRPr="003E7DC8">
        <w:rPr>
          <w:rFonts w:asciiTheme="minorHAnsi" w:hAnsiTheme="minorHAnsi" w:cstheme="minorBidi"/>
          <w:color w:val="000000" w:themeColor="text1"/>
          <w:sz w:val="22"/>
          <w:szCs w:val="22"/>
          <w:lang w:val="en-US"/>
        </w:rPr>
        <w:t>c</w:t>
      </w:r>
      <w:r w:rsidR="0047501E">
        <w:rPr>
          <w:rFonts w:asciiTheme="minorHAnsi" w:hAnsiTheme="minorHAnsi" w:cstheme="minorBidi"/>
          <w:color w:val="000000" w:themeColor="text1"/>
          <w:sz w:val="22"/>
          <w:szCs w:val="22"/>
          <w:lang w:val="en-US"/>
        </w:rPr>
        <w:t>c</w:t>
      </w:r>
      <w:r w:rsidRPr="003E7DC8">
        <w:rPr>
          <w:rFonts w:asciiTheme="minorHAnsi" w:hAnsiTheme="minorHAnsi" w:cstheme="minorBidi"/>
          <w:color w:val="000000" w:themeColor="text1"/>
          <w:sz w:val="22"/>
          <w:szCs w:val="22"/>
          <w:lang w:val="en-US"/>
        </w:rPr>
        <w:t>ess click</w:t>
      </w:r>
      <w:hyperlink r:id="rId32" w:history="1">
        <w:r w:rsidRPr="00DA07B1">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lang w:val="en-US"/>
          </w:rPr>
          <w:t>here</w:t>
        </w:r>
      </w:hyperlink>
    </w:p>
    <w:p w14:paraId="3BE3466A" w14:textId="77777777" w:rsidR="000A2A35" w:rsidRPr="007B676C" w:rsidRDefault="000A2A35" w:rsidP="000A2A35">
      <w:pPr>
        <w:pStyle w:val="Default"/>
        <w:rPr>
          <w:rFonts w:asciiTheme="minorHAnsi" w:hAnsiTheme="minorHAnsi"/>
          <w:color w:val="000000" w:themeColor="text1"/>
        </w:rPr>
      </w:pPr>
    </w:p>
    <w:p w14:paraId="6577B18C" w14:textId="76A8B523" w:rsidR="000A2A35" w:rsidRPr="007B676C" w:rsidRDefault="000A2A35" w:rsidP="000A2A35">
      <w:pPr>
        <w:pStyle w:val="Default"/>
        <w:numPr>
          <w:ilvl w:val="0"/>
          <w:numId w:val="45"/>
        </w:numPr>
        <w:rPr>
          <w:rFonts w:asciiTheme="minorHAnsi" w:hAnsiTheme="minorHAnsi"/>
          <w:color w:val="000000" w:themeColor="text1"/>
        </w:rPr>
      </w:pPr>
      <w:r w:rsidRPr="007B676C">
        <w:rPr>
          <w:rFonts w:asciiTheme="minorHAnsi" w:hAnsiTheme="minorHAnsi"/>
          <w:color w:val="000000" w:themeColor="text1"/>
        </w:rPr>
        <w:t xml:space="preserve">England European Social Fund Operational Programme 2014-20 Programme Guidance v2, December 2016.  To access click </w:t>
      </w:r>
      <w:hyperlink r:id="rId33" w:history="1">
        <w:r w:rsidR="00CD4541" w:rsidRPr="00CD4541">
          <w:rPr>
            <w:rStyle w:val="Hyperlink"/>
            <w:rFonts w:asciiTheme="minorHAnsi" w:hAnsiTheme="minorHAnsi"/>
          </w:rPr>
          <w:t>here</w:t>
        </w:r>
      </w:hyperlink>
    </w:p>
    <w:p w14:paraId="211F73B4" w14:textId="77777777" w:rsidR="00ED6150" w:rsidRDefault="00ED6150" w:rsidP="00563601">
      <w:pPr>
        <w:pStyle w:val="Default"/>
        <w:rPr>
          <w:color w:val="000000" w:themeColor="text1"/>
        </w:rPr>
      </w:pPr>
    </w:p>
    <w:p w14:paraId="7FE86354" w14:textId="77777777" w:rsidR="000A2A35" w:rsidRPr="007B676C" w:rsidRDefault="000A2A35" w:rsidP="000A2A35">
      <w:pPr>
        <w:pStyle w:val="Default"/>
        <w:numPr>
          <w:ilvl w:val="0"/>
          <w:numId w:val="45"/>
        </w:numPr>
        <w:rPr>
          <w:rFonts w:asciiTheme="minorHAnsi" w:hAnsiTheme="minorHAnsi"/>
          <w:color w:val="000000" w:themeColor="text1"/>
          <w:sz w:val="22"/>
          <w:szCs w:val="22"/>
        </w:rPr>
      </w:pPr>
      <w:r w:rsidRPr="007B676C">
        <w:rPr>
          <w:rFonts w:asciiTheme="minorHAnsi" w:hAnsiTheme="minorHAnsi"/>
          <w:color w:val="000000" w:themeColor="text1"/>
          <w:sz w:val="22"/>
          <w:szCs w:val="22"/>
        </w:rPr>
        <w:t xml:space="preserve">European Social Fund Volunteer Time, page 16 from the immediate document above. To access click HERE </w:t>
      </w:r>
      <w:hyperlink r:id="rId34" w:history="1">
        <w:r w:rsidRPr="007B676C">
          <w:rPr>
            <w:rStyle w:val="Hyperlink"/>
            <w:rFonts w:asciiTheme="minorHAnsi" w:hAnsiTheme="minorHAnsi"/>
            <w:sz w:val="22"/>
            <w:szCs w:val="22"/>
          </w:rPr>
          <w:t>http://www.ons.gov.uk/ons/rel/ashe/annual-survey-of-hours-and-earnings/index.html</w:t>
        </w:r>
      </w:hyperlink>
    </w:p>
    <w:p w14:paraId="1AE0020B" w14:textId="77777777" w:rsidR="000A2A35" w:rsidRPr="007B676C" w:rsidRDefault="000A2A35" w:rsidP="000A2A35">
      <w:pPr>
        <w:pStyle w:val="Default"/>
        <w:rPr>
          <w:rFonts w:asciiTheme="minorHAnsi" w:hAnsiTheme="minorHAnsi"/>
          <w:color w:val="000000" w:themeColor="text1"/>
          <w:sz w:val="22"/>
          <w:szCs w:val="22"/>
        </w:rPr>
      </w:pPr>
      <w:r w:rsidRPr="007B676C">
        <w:rPr>
          <w:rFonts w:asciiTheme="minorHAnsi" w:hAnsiTheme="minorHAnsi"/>
          <w:sz w:val="22"/>
          <w:szCs w:val="22"/>
        </w:rPr>
        <w:tab/>
        <w:t>(You need the ‘Occupation’ tables).</w:t>
      </w:r>
    </w:p>
    <w:p w14:paraId="259DC6CD" w14:textId="3C72212F" w:rsidR="00F152BE" w:rsidRDefault="00F152BE" w:rsidP="00563601">
      <w:pPr>
        <w:pStyle w:val="Default"/>
      </w:pPr>
    </w:p>
    <w:p w14:paraId="1D1DDB5E" w14:textId="6FEC8E51" w:rsidR="005C2AAB" w:rsidRPr="005C2AAB" w:rsidRDefault="005C2AAB" w:rsidP="005C2AAB">
      <w:pPr>
        <w:pStyle w:val="Default"/>
        <w:numPr>
          <w:ilvl w:val="0"/>
          <w:numId w:val="48"/>
        </w:numPr>
        <w:rPr>
          <w:rFonts w:asciiTheme="minorHAnsi" w:hAnsiTheme="minorHAnsi"/>
        </w:rPr>
      </w:pPr>
      <w:r w:rsidRPr="005C2AAB">
        <w:rPr>
          <w:rFonts w:asciiTheme="minorHAnsi" w:hAnsiTheme="minorHAnsi"/>
        </w:rPr>
        <w:t xml:space="preserve">ESF Volunteer Time.  To access click </w:t>
      </w:r>
      <w:hyperlink r:id="rId35" w:history="1">
        <w:r w:rsidRPr="005C2AAB">
          <w:rPr>
            <w:rStyle w:val="Hyperlink"/>
            <w:rFonts w:asciiTheme="minorHAnsi" w:hAnsiTheme="minorHAnsi"/>
          </w:rPr>
          <w:t>here</w:t>
        </w:r>
      </w:hyperlink>
    </w:p>
    <w:sectPr w:rsidR="005C2AAB" w:rsidRPr="005C2AAB" w:rsidSect="00D727BE">
      <w:headerReference w:type="default" r:id="rId36"/>
      <w:footerReference w:type="default" r:id="rId37"/>
      <w:pgSz w:w="12240" w:h="15840"/>
      <w:pgMar w:top="170" w:right="720" w:bottom="284"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E97705" w:rsidRDefault="00E97705" w:rsidP="004B7D35">
      <w:pPr>
        <w:spacing w:after="0" w:line="240" w:lineRule="auto"/>
      </w:pPr>
      <w:r>
        <w:separator/>
      </w:r>
    </w:p>
  </w:endnote>
  <w:endnote w:type="continuationSeparator" w:id="0">
    <w:p w14:paraId="259DC6D7" w14:textId="77777777" w:rsidR="00E97705" w:rsidRDefault="00E97705" w:rsidP="004B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B" w14:textId="6A7C457B" w:rsidR="00E97705" w:rsidRDefault="008968BD" w:rsidP="008968BD">
    <w:pPr>
      <w:pStyle w:val="Footer"/>
    </w:pPr>
    <w:r>
      <w:rPr>
        <w:noProof/>
        <w:lang w:val="en-GB" w:eastAsia="en-GB"/>
      </w:rPr>
      <mc:AlternateContent>
        <mc:Choice Requires="wps">
          <w:drawing>
            <wp:anchor distT="45720" distB="45720" distL="114300" distR="114300" simplePos="0" relativeHeight="251659776" behindDoc="0" locked="0" layoutInCell="1" allowOverlap="1" wp14:anchorId="4DAC231E" wp14:editId="7D399CF6">
              <wp:simplePos x="0" y="0"/>
              <wp:positionH relativeFrom="column">
                <wp:posOffset>4181475</wp:posOffset>
              </wp:positionH>
              <wp:positionV relativeFrom="paragraph">
                <wp:posOffset>106680</wp:posOffset>
              </wp:positionV>
              <wp:extent cx="2898140" cy="1404620"/>
              <wp:effectExtent l="0" t="0" r="16510"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404620"/>
                      </a:xfrm>
                      <a:prstGeom prst="rect">
                        <a:avLst/>
                      </a:prstGeom>
                      <a:solidFill>
                        <a:srgbClr val="FFFFFF"/>
                      </a:solidFill>
                      <a:ln w="9525">
                        <a:solidFill>
                          <a:schemeClr val="bg1"/>
                        </a:solidFill>
                        <a:miter lim="800000"/>
                        <a:headEnd/>
                        <a:tailEnd/>
                      </a:ln>
                    </wps:spPr>
                    <wps:txbx>
                      <w:txbxContent>
                        <w:p w14:paraId="70021E3D" w14:textId="77777777" w:rsidR="008968BD" w:rsidRPr="00697040" w:rsidRDefault="008968B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C231E" id="_x0000_t202" coordsize="21600,21600" o:spt="202" path="m,l,21600r21600,l21600,xe">
              <v:stroke joinstyle="miter"/>
              <v:path gradientshapeok="t" o:connecttype="rect"/>
            </v:shapetype>
            <v:shape id="Text Box 2" o:spid="_x0000_s1026" type="#_x0000_t202" style="position:absolute;margin-left:329.25pt;margin-top:8.4pt;width:228.2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" strokecolor="white [3212]">
              <v:textbox style="mso-fit-shape-to-text:t">
                <w:txbxContent>
                  <w:p w14:paraId="70021E3D" w14:textId="77777777" w:rsidR="008968BD" w:rsidRPr="00697040" w:rsidRDefault="008968B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v:textbox>
              <w10:wrap type="square"/>
            </v:shape>
          </w:pict>
        </mc:Fallback>
      </mc:AlternateContent>
    </w:r>
    <w:sdt>
      <w:sdtPr>
        <w:id w:val="-343860997"/>
        <w:docPartObj>
          <w:docPartGallery w:val="Page Numbers (Bottom of Page)"/>
          <w:docPartUnique/>
        </w:docPartObj>
      </w:sdtPr>
      <w:sdtEndPr>
        <w:rPr>
          <w:noProof/>
        </w:rPr>
      </w:sdtEndPr>
      <w:sdtContent>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rsidR="00E97705">
          <w:fldChar w:fldCharType="begin"/>
        </w:r>
        <w:r w:rsidR="00E97705">
          <w:instrText xml:space="preserve"> PAGE   \* MERGEFORMAT </w:instrText>
        </w:r>
        <w:r w:rsidR="00E97705">
          <w:fldChar w:fldCharType="separate"/>
        </w:r>
        <w:r w:rsidR="00835AF1">
          <w:rPr>
            <w:noProof/>
          </w:rPr>
          <w:t>15</w:t>
        </w:r>
        <w:r w:rsidR="00E9770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E97705" w:rsidRDefault="00E97705" w:rsidP="004B7D35">
      <w:pPr>
        <w:spacing w:after="0" w:line="240" w:lineRule="auto"/>
      </w:pPr>
      <w:r>
        <w:separator/>
      </w:r>
    </w:p>
  </w:footnote>
  <w:footnote w:type="continuationSeparator" w:id="0">
    <w:p w14:paraId="259DC6D5" w14:textId="77777777" w:rsidR="00E97705" w:rsidRDefault="00E97705" w:rsidP="004B7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9" w14:textId="54D1446D" w:rsidR="00E97705" w:rsidRDefault="00E97705" w:rsidP="00D727BE">
    <w:pPr>
      <w:spacing w:after="0"/>
      <w:rPr>
        <w:rFonts w:ascii="Arial" w:hAnsi="Arial" w:cs="Arial"/>
        <w:b/>
        <w:sz w:val="40"/>
        <w:szCs w:val="40"/>
      </w:rPr>
    </w:pPr>
    <w:r>
      <w:tab/>
    </w:r>
  </w:p>
  <w:p w14:paraId="73700D0E" w14:textId="77777777" w:rsidR="00A05E94" w:rsidRPr="00A05E94" w:rsidRDefault="00A05E94" w:rsidP="00A05E94">
    <w:pPr>
      <w:spacing w:after="0" w:line="252" w:lineRule="auto"/>
      <w:jc w:val="center"/>
      <w:textAlignment w:val="baseline"/>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77777777" w:rsidR="00A05E94" w:rsidRPr="00A05E94" w:rsidRDefault="00A05E94"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p>
  <w:p w14:paraId="259DC6DA" w14:textId="31289ED2" w:rsidR="00E97705" w:rsidRDefault="00E97705" w:rsidP="00D727BE">
    <w:pPr>
      <w:spacing w:after="0"/>
      <w:jc w:val="center"/>
      <w:rPr>
        <w:rFonts w:ascii="Arial" w:hAnsi="Arial" w:cs="Arial"/>
        <w:b/>
        <w:sz w:val="40"/>
        <w:szCs w:val="40"/>
      </w:rPr>
    </w:pPr>
    <w:r>
      <w:rPr>
        <w:rFonts w:ascii="Arial" w:hAnsi="Arial" w:cs="Arial"/>
        <w:sz w:val="40"/>
        <w:szCs w:val="40"/>
      </w:rPr>
      <w:t xml:space="preserve"> </w:t>
    </w:r>
  </w:p>
  <w:p w14:paraId="210C84FE" w14:textId="77777777" w:rsidR="00AC282D" w:rsidRPr="002F79A4" w:rsidRDefault="00AC282D" w:rsidP="00D727BE">
    <w:pPr>
      <w:spacing w:after="0"/>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63D1"/>
    <w:multiLevelType w:val="hybridMultilevel"/>
    <w:tmpl w:val="4A541156"/>
    <w:lvl w:ilvl="0" w:tplc="6B56569C">
      <w:start w:val="1"/>
      <w:numFmt w:val="bullet"/>
      <w:lvlText w:val=""/>
      <w:lvlJc w:val="left"/>
      <w:pPr>
        <w:ind w:left="720" w:hanging="360"/>
      </w:pPr>
      <w:rPr>
        <w:rFonts w:ascii="Symbol" w:hAnsi="Symbol" w:hint="default"/>
      </w:rPr>
    </w:lvl>
    <w:lvl w:ilvl="1" w:tplc="2D56A322">
      <w:start w:val="1"/>
      <w:numFmt w:val="bullet"/>
      <w:lvlText w:val="o"/>
      <w:lvlJc w:val="left"/>
      <w:pPr>
        <w:ind w:left="1440" w:hanging="360"/>
      </w:pPr>
      <w:rPr>
        <w:rFonts w:ascii="Courier New" w:hAnsi="Courier New" w:hint="default"/>
      </w:rPr>
    </w:lvl>
    <w:lvl w:ilvl="2" w:tplc="02AE2FD0">
      <w:start w:val="1"/>
      <w:numFmt w:val="bullet"/>
      <w:lvlText w:val=""/>
      <w:lvlJc w:val="left"/>
      <w:pPr>
        <w:ind w:left="2160" w:hanging="360"/>
      </w:pPr>
      <w:rPr>
        <w:rFonts w:ascii="Wingdings" w:hAnsi="Wingdings" w:hint="default"/>
      </w:rPr>
    </w:lvl>
    <w:lvl w:ilvl="3" w:tplc="9208C428">
      <w:start w:val="1"/>
      <w:numFmt w:val="bullet"/>
      <w:lvlText w:val=""/>
      <w:lvlJc w:val="left"/>
      <w:pPr>
        <w:ind w:left="2880" w:hanging="360"/>
      </w:pPr>
      <w:rPr>
        <w:rFonts w:ascii="Symbol" w:hAnsi="Symbol" w:hint="default"/>
      </w:rPr>
    </w:lvl>
    <w:lvl w:ilvl="4" w:tplc="CD941F4E">
      <w:start w:val="1"/>
      <w:numFmt w:val="bullet"/>
      <w:lvlText w:val="o"/>
      <w:lvlJc w:val="left"/>
      <w:pPr>
        <w:ind w:left="3600" w:hanging="360"/>
      </w:pPr>
      <w:rPr>
        <w:rFonts w:ascii="Courier New" w:hAnsi="Courier New" w:hint="default"/>
      </w:rPr>
    </w:lvl>
    <w:lvl w:ilvl="5" w:tplc="48B8411C">
      <w:start w:val="1"/>
      <w:numFmt w:val="bullet"/>
      <w:lvlText w:val=""/>
      <w:lvlJc w:val="left"/>
      <w:pPr>
        <w:ind w:left="4320" w:hanging="360"/>
      </w:pPr>
      <w:rPr>
        <w:rFonts w:ascii="Wingdings" w:hAnsi="Wingdings" w:hint="default"/>
      </w:rPr>
    </w:lvl>
    <w:lvl w:ilvl="6" w:tplc="2F6829D6">
      <w:start w:val="1"/>
      <w:numFmt w:val="bullet"/>
      <w:lvlText w:val=""/>
      <w:lvlJc w:val="left"/>
      <w:pPr>
        <w:ind w:left="5040" w:hanging="360"/>
      </w:pPr>
      <w:rPr>
        <w:rFonts w:ascii="Symbol" w:hAnsi="Symbol" w:hint="default"/>
      </w:rPr>
    </w:lvl>
    <w:lvl w:ilvl="7" w:tplc="7A3E2C96">
      <w:start w:val="1"/>
      <w:numFmt w:val="bullet"/>
      <w:lvlText w:val="o"/>
      <w:lvlJc w:val="left"/>
      <w:pPr>
        <w:ind w:left="5760" w:hanging="360"/>
      </w:pPr>
      <w:rPr>
        <w:rFonts w:ascii="Courier New" w:hAnsi="Courier New" w:hint="default"/>
      </w:rPr>
    </w:lvl>
    <w:lvl w:ilvl="8" w:tplc="C1F45A5C">
      <w:start w:val="1"/>
      <w:numFmt w:val="bullet"/>
      <w:lvlText w:val=""/>
      <w:lvlJc w:val="left"/>
      <w:pPr>
        <w:ind w:left="6480" w:hanging="360"/>
      </w:pPr>
      <w:rPr>
        <w:rFonts w:ascii="Wingdings" w:hAnsi="Wingdings" w:hint="default"/>
      </w:rPr>
    </w:lvl>
  </w:abstractNum>
  <w:abstractNum w:abstractNumId="1"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 w15:restartNumberingAfterBreak="0">
    <w:nsid w:val="0F8B6B2B"/>
    <w:multiLevelType w:val="hybridMultilevel"/>
    <w:tmpl w:val="626E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929F8"/>
    <w:multiLevelType w:val="hybridMultilevel"/>
    <w:tmpl w:val="FDC059EC"/>
    <w:lvl w:ilvl="0" w:tplc="08090001">
      <w:start w:val="1"/>
      <w:numFmt w:val="bullet"/>
      <w:lvlText w:val=""/>
      <w:lvlJc w:val="left"/>
      <w:pPr>
        <w:ind w:left="720" w:hanging="360"/>
      </w:pPr>
      <w:rPr>
        <w:rFonts w:ascii="Symbol" w:hAnsi="Symbol"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F009A"/>
    <w:multiLevelType w:val="hybridMultilevel"/>
    <w:tmpl w:val="7B145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B274AC"/>
    <w:multiLevelType w:val="multilevel"/>
    <w:tmpl w:val="77F0BDF0"/>
    <w:lvl w:ilvl="0">
      <w:start w:val="1"/>
      <w:numFmt w:val="decimal"/>
      <w:lvlText w:val="%1."/>
      <w:lvlJc w:val="left"/>
      <w:pPr>
        <w:ind w:left="786" w:hanging="360"/>
      </w:pPr>
    </w:lvl>
    <w:lvl w:ilvl="1">
      <w:start w:val="2"/>
      <w:numFmt w:val="decimal"/>
      <w:isLgl/>
      <w:lvlText w:val="%1.%2"/>
      <w:lvlJc w:val="left"/>
      <w:pPr>
        <w:ind w:left="1909" w:hanging="1170"/>
      </w:pPr>
      <w:rPr>
        <w:rFonts w:hint="default"/>
      </w:rPr>
    </w:lvl>
    <w:lvl w:ilvl="2">
      <w:start w:val="1"/>
      <w:numFmt w:val="decimal"/>
      <w:isLgl/>
      <w:lvlText w:val="%1.%2.%3"/>
      <w:lvlJc w:val="left"/>
      <w:pPr>
        <w:ind w:left="2222" w:hanging="1170"/>
      </w:pPr>
      <w:rPr>
        <w:rFonts w:hint="default"/>
      </w:rPr>
    </w:lvl>
    <w:lvl w:ilvl="3">
      <w:start w:val="1"/>
      <w:numFmt w:val="decimal"/>
      <w:isLgl/>
      <w:lvlText w:val="%1.%2.%3.%4"/>
      <w:lvlJc w:val="left"/>
      <w:pPr>
        <w:ind w:left="2535" w:hanging="1170"/>
      </w:pPr>
      <w:rPr>
        <w:rFonts w:hint="default"/>
      </w:rPr>
    </w:lvl>
    <w:lvl w:ilvl="4">
      <w:start w:val="1"/>
      <w:numFmt w:val="decimal"/>
      <w:isLgl/>
      <w:lvlText w:val="%1.%2.%3.%4.%5"/>
      <w:lvlJc w:val="left"/>
      <w:pPr>
        <w:ind w:left="2848" w:hanging="1170"/>
      </w:pPr>
      <w:rPr>
        <w:rFonts w:hint="default"/>
      </w:rPr>
    </w:lvl>
    <w:lvl w:ilvl="5">
      <w:start w:val="1"/>
      <w:numFmt w:val="decimal"/>
      <w:isLgl/>
      <w:lvlText w:val="%1.%2.%3.%4.%5.%6"/>
      <w:lvlJc w:val="left"/>
      <w:pPr>
        <w:ind w:left="3161" w:hanging="117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57" w:hanging="1440"/>
      </w:pPr>
      <w:rPr>
        <w:rFonts w:hint="default"/>
      </w:rPr>
    </w:lvl>
    <w:lvl w:ilvl="8">
      <w:start w:val="1"/>
      <w:numFmt w:val="decimal"/>
      <w:isLgl/>
      <w:lvlText w:val="%1.%2.%3.%4.%5.%6.%7.%8.%9"/>
      <w:lvlJc w:val="left"/>
      <w:pPr>
        <w:ind w:left="4370" w:hanging="1440"/>
      </w:pPr>
      <w:rPr>
        <w:rFonts w:hint="default"/>
      </w:rPr>
    </w:lvl>
  </w:abstractNum>
  <w:abstractNum w:abstractNumId="7" w15:restartNumberingAfterBreak="0">
    <w:nsid w:val="15C42ACD"/>
    <w:multiLevelType w:val="hybridMultilevel"/>
    <w:tmpl w:val="8C704F2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50703"/>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F66086"/>
    <w:multiLevelType w:val="hybridMultilevel"/>
    <w:tmpl w:val="A8E02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53B3A"/>
    <w:multiLevelType w:val="hybridMultilevel"/>
    <w:tmpl w:val="B5F2B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10E09"/>
    <w:multiLevelType w:val="hybridMultilevel"/>
    <w:tmpl w:val="4844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81FA2"/>
    <w:multiLevelType w:val="hybridMultilevel"/>
    <w:tmpl w:val="9F9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72B7D"/>
    <w:multiLevelType w:val="multilevel"/>
    <w:tmpl w:val="517A1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572E05"/>
    <w:multiLevelType w:val="hybridMultilevel"/>
    <w:tmpl w:val="D66EC09E"/>
    <w:lvl w:ilvl="0" w:tplc="9C3C2E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74C9B"/>
    <w:multiLevelType w:val="hybridMultilevel"/>
    <w:tmpl w:val="51907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EB43B2"/>
    <w:multiLevelType w:val="hybridMultilevel"/>
    <w:tmpl w:val="5602EB72"/>
    <w:lvl w:ilvl="0" w:tplc="827AF8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228E8"/>
    <w:multiLevelType w:val="hybridMultilevel"/>
    <w:tmpl w:val="E2BE15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F54F02"/>
    <w:multiLevelType w:val="hybridMultilevel"/>
    <w:tmpl w:val="6F08EEC6"/>
    <w:lvl w:ilvl="0" w:tplc="0809000F">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1485D"/>
    <w:multiLevelType w:val="hybridMultilevel"/>
    <w:tmpl w:val="CE284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95A13"/>
    <w:multiLevelType w:val="hybridMultilevel"/>
    <w:tmpl w:val="B7EC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F4B8C"/>
    <w:multiLevelType w:val="hybridMultilevel"/>
    <w:tmpl w:val="02CEEEF8"/>
    <w:lvl w:ilvl="0" w:tplc="272C4C5A">
      <w:start w:val="1"/>
      <w:numFmt w:val="lowerLetter"/>
      <w:lvlText w:val="(%1)"/>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42A80">
      <w:start w:val="1"/>
      <w:numFmt w:val="lowerLetter"/>
      <w:lvlText w:val="%2"/>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C0084">
      <w:start w:val="1"/>
      <w:numFmt w:val="lowerRoman"/>
      <w:lvlText w:val="%3"/>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CAB2EA">
      <w:start w:val="1"/>
      <w:numFmt w:val="decimal"/>
      <w:lvlText w:val="%4"/>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C193A">
      <w:start w:val="1"/>
      <w:numFmt w:val="lowerLetter"/>
      <w:lvlText w:val="%5"/>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BE21C2">
      <w:start w:val="1"/>
      <w:numFmt w:val="lowerRoman"/>
      <w:lvlText w:val="%6"/>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4C40CA">
      <w:start w:val="1"/>
      <w:numFmt w:val="decimal"/>
      <w:lvlText w:val="%7"/>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64FDC4">
      <w:start w:val="1"/>
      <w:numFmt w:val="lowerLetter"/>
      <w:lvlText w:val="%8"/>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2DBE2">
      <w:start w:val="1"/>
      <w:numFmt w:val="lowerRoman"/>
      <w:lvlText w:val="%9"/>
      <w:lvlJc w:val="left"/>
      <w:pPr>
        <w:ind w:left="8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BF4A09"/>
    <w:multiLevelType w:val="hybridMultilevel"/>
    <w:tmpl w:val="0EDA00E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C617C3"/>
    <w:multiLevelType w:val="hybridMultilevel"/>
    <w:tmpl w:val="AB8CAE50"/>
    <w:lvl w:ilvl="0" w:tplc="08090001">
      <w:start w:val="1"/>
      <w:numFmt w:val="bullet"/>
      <w:lvlText w:val=""/>
      <w:lvlJc w:val="left"/>
      <w:pPr>
        <w:ind w:left="720" w:hanging="360"/>
      </w:pPr>
      <w:rPr>
        <w:rFonts w:ascii="Symbol" w:hAnsi="Symbol" w:hint="default"/>
      </w:rPr>
    </w:lvl>
    <w:lvl w:ilvl="1" w:tplc="AC0CDB32">
      <w:start w:val="7"/>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27" w15:restartNumberingAfterBreak="0">
    <w:nsid w:val="545B64FF"/>
    <w:multiLevelType w:val="hybridMultilevel"/>
    <w:tmpl w:val="A97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72448"/>
    <w:multiLevelType w:val="hybridMultilevel"/>
    <w:tmpl w:val="0DA8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6E043A"/>
    <w:multiLevelType w:val="multilevel"/>
    <w:tmpl w:val="8E303C5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A23D8D"/>
    <w:multiLevelType w:val="hybridMultilevel"/>
    <w:tmpl w:val="F57AF846"/>
    <w:lvl w:ilvl="0" w:tplc="08090001">
      <w:start w:val="1"/>
      <w:numFmt w:val="bullet"/>
      <w:lvlText w:val=""/>
      <w:lvlJc w:val="left"/>
      <w:pPr>
        <w:ind w:left="720" w:hanging="360"/>
      </w:pPr>
      <w:rPr>
        <w:rFonts w:ascii="Symbol" w:hAnsi="Symbol"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1064DB"/>
    <w:multiLevelType w:val="hybridMultilevel"/>
    <w:tmpl w:val="0136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7568A1"/>
    <w:multiLevelType w:val="hybridMultilevel"/>
    <w:tmpl w:val="5C882A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B53AAE"/>
    <w:multiLevelType w:val="hybridMultilevel"/>
    <w:tmpl w:val="50902354"/>
    <w:lvl w:ilvl="0" w:tplc="08090001">
      <w:start w:val="1"/>
      <w:numFmt w:val="bullet"/>
      <w:lvlText w:val=""/>
      <w:lvlJc w:val="left"/>
      <w:pPr>
        <w:ind w:left="720" w:hanging="360"/>
      </w:pPr>
      <w:rPr>
        <w:rFonts w:ascii="Symbol" w:hAnsi="Symbol" w:hint="default"/>
      </w:rPr>
    </w:lvl>
    <w:lvl w:ilvl="1" w:tplc="94D4EFEE">
      <w:numFmt w:val="bullet"/>
      <w:lvlText w:val="·"/>
      <w:lvlJc w:val="left"/>
      <w:pPr>
        <w:ind w:left="1740" w:hanging="6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E194F"/>
    <w:multiLevelType w:val="hybridMultilevel"/>
    <w:tmpl w:val="52723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F248A9"/>
    <w:multiLevelType w:val="hybridMultilevel"/>
    <w:tmpl w:val="855A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F6A9F"/>
    <w:multiLevelType w:val="hybridMultilevel"/>
    <w:tmpl w:val="226E581C"/>
    <w:lvl w:ilvl="0" w:tplc="C1C43534">
      <w:start w:val="1"/>
      <w:numFmt w:val="lowerLetter"/>
      <w:lvlText w:val="(%1)"/>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12605A">
      <w:start w:val="1"/>
      <w:numFmt w:val="lowerLetter"/>
      <w:lvlText w:val="%2"/>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F857B4">
      <w:start w:val="1"/>
      <w:numFmt w:val="lowerRoman"/>
      <w:lvlText w:val="%3"/>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0CCC0A">
      <w:start w:val="1"/>
      <w:numFmt w:val="decimal"/>
      <w:lvlText w:val="%4"/>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ACFE50">
      <w:start w:val="1"/>
      <w:numFmt w:val="lowerLetter"/>
      <w:lvlText w:val="%5"/>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B86FC2">
      <w:start w:val="1"/>
      <w:numFmt w:val="lowerRoman"/>
      <w:lvlText w:val="%6"/>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C2B78A">
      <w:start w:val="1"/>
      <w:numFmt w:val="decimal"/>
      <w:lvlText w:val="%7"/>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8A5E34">
      <w:start w:val="1"/>
      <w:numFmt w:val="lowerLetter"/>
      <w:lvlText w:val="%8"/>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4C4566">
      <w:start w:val="1"/>
      <w:numFmt w:val="lowerRoman"/>
      <w:lvlText w:val="%9"/>
      <w:lvlJc w:val="left"/>
      <w:pPr>
        <w:ind w:left="8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5F3455"/>
    <w:multiLevelType w:val="hybridMultilevel"/>
    <w:tmpl w:val="CB727A84"/>
    <w:lvl w:ilvl="0" w:tplc="8368BFFE">
      <w:start w:val="1"/>
      <w:numFmt w:val="lowerLetter"/>
      <w:lvlText w:val="(%1)"/>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3039E2">
      <w:start w:val="1"/>
      <w:numFmt w:val="lowerLetter"/>
      <w:lvlText w:val="%2"/>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94F350">
      <w:start w:val="1"/>
      <w:numFmt w:val="lowerRoman"/>
      <w:lvlText w:val="%3"/>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2A0EBC">
      <w:start w:val="1"/>
      <w:numFmt w:val="decimal"/>
      <w:lvlText w:val="%4"/>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24EBE">
      <w:start w:val="1"/>
      <w:numFmt w:val="lowerLetter"/>
      <w:lvlText w:val="%5"/>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44228">
      <w:start w:val="1"/>
      <w:numFmt w:val="lowerRoman"/>
      <w:lvlText w:val="%6"/>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2DBCE">
      <w:start w:val="1"/>
      <w:numFmt w:val="decimal"/>
      <w:lvlText w:val="%7"/>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A7F14">
      <w:start w:val="1"/>
      <w:numFmt w:val="lowerLetter"/>
      <w:lvlText w:val="%8"/>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12F912">
      <w:start w:val="1"/>
      <w:numFmt w:val="lowerRoman"/>
      <w:lvlText w:val="%9"/>
      <w:lvlJc w:val="left"/>
      <w:pPr>
        <w:ind w:left="8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C43971"/>
    <w:multiLevelType w:val="hybridMultilevel"/>
    <w:tmpl w:val="BDA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901389"/>
    <w:multiLevelType w:val="hybridMultilevel"/>
    <w:tmpl w:val="16B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6"/>
  </w:num>
  <w:num w:numId="4">
    <w:abstractNumId w:val="32"/>
  </w:num>
  <w:num w:numId="5">
    <w:abstractNumId w:val="19"/>
  </w:num>
  <w:num w:numId="6">
    <w:abstractNumId w:val="4"/>
  </w:num>
  <w:num w:numId="7">
    <w:abstractNumId w:val="13"/>
  </w:num>
  <w:num w:numId="8">
    <w:abstractNumId w:val="12"/>
  </w:num>
  <w:num w:numId="9">
    <w:abstractNumId w:val="41"/>
  </w:num>
  <w:num w:numId="10">
    <w:abstractNumId w:val="40"/>
  </w:num>
  <w:num w:numId="11">
    <w:abstractNumId w:val="30"/>
  </w:num>
  <w:num w:numId="12">
    <w:abstractNumId w:val="21"/>
  </w:num>
  <w:num w:numId="13">
    <w:abstractNumId w:val="9"/>
  </w:num>
  <w:num w:numId="14">
    <w:abstractNumId w:val="8"/>
  </w:num>
  <w:num w:numId="15">
    <w:abstractNumId w:val="34"/>
  </w:num>
  <w:num w:numId="16">
    <w:abstractNumId w:val="33"/>
  </w:num>
  <w:num w:numId="17">
    <w:abstractNumId w:val="15"/>
  </w:num>
  <w:num w:numId="18">
    <w:abstractNumId w:val="36"/>
  </w:num>
  <w:num w:numId="19">
    <w:abstractNumId w:val="31"/>
  </w:num>
  <w:num w:numId="20">
    <w:abstractNumId w:val="24"/>
  </w:num>
  <w:num w:numId="21">
    <w:abstractNumId w:val="22"/>
  </w:num>
  <w:num w:numId="22">
    <w:abstractNumId w:val="0"/>
  </w:num>
  <w:num w:numId="23">
    <w:abstractNumId w:val="3"/>
  </w:num>
  <w:num w:numId="24">
    <w:abstractNumId w:val="18"/>
  </w:num>
  <w:num w:numId="25">
    <w:abstractNumId w:val="7"/>
  </w:num>
  <w:num w:numId="26">
    <w:abstractNumId w:val="25"/>
  </w:num>
  <w:num w:numId="27">
    <w:abstractNumId w:val="35"/>
  </w:num>
  <w:num w:numId="28">
    <w:abstractNumId w:val="28"/>
  </w:num>
  <w:num w:numId="29">
    <w:abstractNumId w:val="39"/>
  </w:num>
  <w:num w:numId="30">
    <w:abstractNumId w:val="11"/>
  </w:num>
  <w:num w:numId="31">
    <w:abstractNumId w:val="38"/>
  </w:num>
  <w:num w:numId="32">
    <w:abstractNumId w:val="26"/>
    <w:lvlOverride w:ilvl="0">
      <w:lvl w:ilvl="0">
        <w:start w:val="1"/>
        <w:numFmt w:val="decimal"/>
        <w:lvlText w:val="%1."/>
        <w:lvlJc w:val="left"/>
        <w:pPr>
          <w:ind w:left="720" w:hanging="266"/>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33">
    <w:abstractNumId w:val="26"/>
    <w:lvlOverride w:ilvl="0">
      <w:lvl w:ilvl="0">
        <w:start w:val="1"/>
        <w:numFmt w:val="decimal"/>
        <w:lvlText w:val="%1."/>
        <w:lvlJc w:val="left"/>
        <w:pPr>
          <w:ind w:left="720" w:hanging="380"/>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34">
    <w:abstractNumId w:val="26"/>
    <w:lvlOverride w:ilvl="0">
      <w:lvl w:ilvl="0">
        <w:start w:val="1"/>
        <w:numFmt w:val="decimal"/>
        <w:lvlText w:val="%1."/>
        <w:lvlJc w:val="left"/>
        <w:pPr>
          <w:ind w:left="720" w:hanging="323"/>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35">
    <w:abstractNumId w:val="1"/>
  </w:num>
  <w:num w:numId="36">
    <w:abstractNumId w:val="37"/>
  </w:num>
  <w:num w:numId="37">
    <w:abstractNumId w:val="23"/>
  </w:num>
  <w:num w:numId="38">
    <w:abstractNumId w:val="6"/>
  </w:num>
  <w:num w:numId="39">
    <w:abstractNumId w:val="43"/>
  </w:num>
  <w:num w:numId="40">
    <w:abstractNumId w:val="2"/>
  </w:num>
  <w:num w:numId="41">
    <w:abstractNumId w:val="10"/>
  </w:num>
  <w:num w:numId="42">
    <w:abstractNumId w:val="20"/>
  </w:num>
  <w:num w:numId="43">
    <w:abstractNumId w:val="5"/>
  </w:num>
  <w:num w:numId="44">
    <w:abstractNumId w:val="42"/>
  </w:num>
  <w:num w:numId="45">
    <w:abstractNumId w:val="44"/>
  </w:num>
  <w:num w:numId="46">
    <w:abstractNumId w:val="14"/>
  </w:num>
  <w:num w:numId="47">
    <w:abstractNumId w:val="2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15053"/>
    <w:rsid w:val="00053141"/>
    <w:rsid w:val="00066963"/>
    <w:rsid w:val="000A2A35"/>
    <w:rsid w:val="000C3F8E"/>
    <w:rsid w:val="000C7401"/>
    <w:rsid w:val="000E2DA0"/>
    <w:rsid w:val="00155720"/>
    <w:rsid w:val="00190894"/>
    <w:rsid w:val="0019334F"/>
    <w:rsid w:val="00210123"/>
    <w:rsid w:val="00245F03"/>
    <w:rsid w:val="00255CF2"/>
    <w:rsid w:val="0026741C"/>
    <w:rsid w:val="002B1804"/>
    <w:rsid w:val="002C6E17"/>
    <w:rsid w:val="002D6806"/>
    <w:rsid w:val="002F79A4"/>
    <w:rsid w:val="00362D79"/>
    <w:rsid w:val="00364C3D"/>
    <w:rsid w:val="003A25B7"/>
    <w:rsid w:val="003C33FC"/>
    <w:rsid w:val="003E05C1"/>
    <w:rsid w:val="00473E86"/>
    <w:rsid w:val="0047501E"/>
    <w:rsid w:val="00494EE9"/>
    <w:rsid w:val="004A2996"/>
    <w:rsid w:val="004B7D35"/>
    <w:rsid w:val="004F12CC"/>
    <w:rsid w:val="004F1373"/>
    <w:rsid w:val="004F346C"/>
    <w:rsid w:val="004F3854"/>
    <w:rsid w:val="00516E8D"/>
    <w:rsid w:val="005619E1"/>
    <w:rsid w:val="00562DE8"/>
    <w:rsid w:val="00563601"/>
    <w:rsid w:val="00575B46"/>
    <w:rsid w:val="005B2F7B"/>
    <w:rsid w:val="005C2AAB"/>
    <w:rsid w:val="005E5FCC"/>
    <w:rsid w:val="00624A97"/>
    <w:rsid w:val="0066544E"/>
    <w:rsid w:val="006675D0"/>
    <w:rsid w:val="006747BD"/>
    <w:rsid w:val="006D0997"/>
    <w:rsid w:val="00701D08"/>
    <w:rsid w:val="00712E3B"/>
    <w:rsid w:val="007512F4"/>
    <w:rsid w:val="00766FE0"/>
    <w:rsid w:val="007B676C"/>
    <w:rsid w:val="007B6D2B"/>
    <w:rsid w:val="007C433C"/>
    <w:rsid w:val="007E736D"/>
    <w:rsid w:val="00816CC5"/>
    <w:rsid w:val="008236F6"/>
    <w:rsid w:val="0082670E"/>
    <w:rsid w:val="00830144"/>
    <w:rsid w:val="00835AF1"/>
    <w:rsid w:val="00892412"/>
    <w:rsid w:val="008968BD"/>
    <w:rsid w:val="008B36C3"/>
    <w:rsid w:val="008C3CF5"/>
    <w:rsid w:val="008E14A8"/>
    <w:rsid w:val="00902FCD"/>
    <w:rsid w:val="009132B6"/>
    <w:rsid w:val="009621A6"/>
    <w:rsid w:val="00965C28"/>
    <w:rsid w:val="009756F1"/>
    <w:rsid w:val="00982D4A"/>
    <w:rsid w:val="00992296"/>
    <w:rsid w:val="00996561"/>
    <w:rsid w:val="009A6F68"/>
    <w:rsid w:val="009D3F5B"/>
    <w:rsid w:val="009D5E14"/>
    <w:rsid w:val="009E55F7"/>
    <w:rsid w:val="009E5616"/>
    <w:rsid w:val="00A05E94"/>
    <w:rsid w:val="00A15272"/>
    <w:rsid w:val="00A74D5B"/>
    <w:rsid w:val="00A82064"/>
    <w:rsid w:val="00AB41C0"/>
    <w:rsid w:val="00AC282D"/>
    <w:rsid w:val="00AC5355"/>
    <w:rsid w:val="00AF4FC3"/>
    <w:rsid w:val="00AF73CC"/>
    <w:rsid w:val="00B4085A"/>
    <w:rsid w:val="00B77164"/>
    <w:rsid w:val="00BD25AE"/>
    <w:rsid w:val="00BE0F1D"/>
    <w:rsid w:val="00C03E16"/>
    <w:rsid w:val="00C1763F"/>
    <w:rsid w:val="00CA2FC6"/>
    <w:rsid w:val="00CB19AC"/>
    <w:rsid w:val="00CC7657"/>
    <w:rsid w:val="00CC7CEF"/>
    <w:rsid w:val="00CD4541"/>
    <w:rsid w:val="00CE2D92"/>
    <w:rsid w:val="00CE453D"/>
    <w:rsid w:val="00CF155D"/>
    <w:rsid w:val="00D571B9"/>
    <w:rsid w:val="00D727BE"/>
    <w:rsid w:val="00D735CB"/>
    <w:rsid w:val="00D75F7C"/>
    <w:rsid w:val="00D87EBC"/>
    <w:rsid w:val="00DA07B1"/>
    <w:rsid w:val="00DA28AA"/>
    <w:rsid w:val="00E0255A"/>
    <w:rsid w:val="00E05F6C"/>
    <w:rsid w:val="00E2482B"/>
    <w:rsid w:val="00E4004E"/>
    <w:rsid w:val="00E97705"/>
    <w:rsid w:val="00EA2299"/>
    <w:rsid w:val="00EA4672"/>
    <w:rsid w:val="00EB6729"/>
    <w:rsid w:val="00ED6150"/>
    <w:rsid w:val="00F152BE"/>
    <w:rsid w:val="00F2616C"/>
    <w:rsid w:val="00F3113A"/>
    <w:rsid w:val="00F36B6C"/>
    <w:rsid w:val="00F60E15"/>
    <w:rsid w:val="00F81B0D"/>
    <w:rsid w:val="00FC5AE5"/>
    <w:rsid w:val="00FE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9DC5B9"/>
  <w15:docId w15:val="{DCEE1B21-5752-4098-AD69-7D8523CD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4F"/>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 TargetMode="External"/><Relationship Id="rId13" Type="http://schemas.openxmlformats.org/officeDocument/2006/relationships/image" Target="media/image5.emf"/><Relationship Id="rId18" Type="http://schemas.openxmlformats.org/officeDocument/2006/relationships/hyperlink" Target="https://www.gov.uk/government/uploads/system/uploads/attachment_data/file/578823/ESF_2014-2020_Programme_Guidance.pdf" TargetMode="External"/><Relationship Id="rId26" Type="http://schemas.openxmlformats.org/officeDocument/2006/relationships/hyperlink" Target="https://www.gov.uk/government/uploads/system/uploads/attachment_data/file/591555/ESIF_Procurement__Aide_Memoire_for_Applicants_and_Grant_Recipients.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uploads/system/uploads/attachment_data/file/601630/ESIF-GN-1-002_ERDF_Output_Indicators_Definition_Guidance_v4.pdf" TargetMode="External"/><Relationship Id="rId34" Type="http://schemas.openxmlformats.org/officeDocument/2006/relationships/hyperlink" Target="http://www.ons.gov.uk/ons/rel/ashe/annual-survey-of-hours-and-earnings/index.html"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folkestone.works/wp-content/uploads/2016/11/Folkestone-CLLD-Strategy-November-2016.pdf" TargetMode="External"/><Relationship Id="rId25" Type="http://schemas.openxmlformats.org/officeDocument/2006/relationships/hyperlink" Target="https://www.gov.uk/government/uploads/system/uploads/attachment_data/file/592852/ESIF-GN-1-001_ESIF_National_Procurement_Requirements_v5.pdf" TargetMode="External"/><Relationship Id="rId33" Type="http://schemas.openxmlformats.org/officeDocument/2006/relationships/hyperlink" Target="../../../EU%20Regulations%20Instructions/ESF%202014-2020%20Operational%20Programme%20Guidance%20vs2%20dec%202016.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lkestonecommunity.works" TargetMode="External"/><Relationship Id="rId20" Type="http://schemas.openxmlformats.org/officeDocument/2006/relationships/hyperlink" Target="../../../EU%20Regulations%20Instructions/ESIF-GN-1-002_ERDF_Output_Indicators_Definition_Guidance_v5%20jan%202018.pdf" TargetMode="External"/><Relationship Id="rId29" Type="http://schemas.openxmlformats.org/officeDocument/2006/relationships/hyperlink" Target="../../../EU%20Regulations%20Instructions/ESIF-GN-1-006_ERDF_State_Aid_Law_Guidance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gov.uk/government/uploads/system/uploads/attachment_data/file/591548/ESF_Data_Evidence_Requirements_v2.pdf" TargetMode="External"/><Relationship Id="rId32" Type="http://schemas.openxmlformats.org/officeDocument/2006/relationships/hyperlink" Target="https://www.gov.uk/government/uploads/system/uploads/attachment_data/file/592338/ESF_cross_cutting_themes_guidance__sustainable_development-and-equality.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lkestonecommunity.works" TargetMode="External"/><Relationship Id="rId23" Type="http://schemas.openxmlformats.org/officeDocument/2006/relationships/hyperlink" Target="https://www.gov.uk/government/uploads/system/uploads/attachment_data/file/601630/ESIF-GN-1-002_ERDF_Output_Indicators_Definition_Guidance_v4.pdf" TargetMode="External"/><Relationship Id="rId28" Type="http://schemas.openxmlformats.org/officeDocument/2006/relationships/hyperlink" Target="https://www.gov.uk/government/uploads/system/uploads/attachment_data/file/607691/bis-15-148-state-aid-manual-update.pdf" TargetMode="External"/><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www.gov.uk/government/uploads/system/uploads/attachment_data/file/592184/ESIF-GN-1-012_National_ERDF_Eligiblity_Rules_v1_a.pdf" TargetMode="External"/><Relationship Id="rId31" Type="http://schemas.openxmlformats.org/officeDocument/2006/relationships/hyperlink" Target="https://www.gov.uk/government/uploads/system/uploads/attachment_data/file/634288/ESIF_Branding_and_Publicity_Requirement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olkestonecommunityworks@shepway.gov.uk" TargetMode="External"/><Relationship Id="rId22" Type="http://schemas.openxmlformats.org/officeDocument/2006/relationships/hyperlink" Target="https://www.gov.uk/government/uploads/system/uploads/attachment_data/file/506534/MI_definitions__Final_V1_20160210.pdf" TargetMode="External"/><Relationship Id="rId27" Type="http://schemas.openxmlformats.org/officeDocument/2006/relationships/hyperlink" Target="https://www.gov.uk/government/uploads/system/uploads/attachment_data/file/443686/BIS-15-417-state-aid-the-basics-guide.pdf" TargetMode="External"/><Relationship Id="rId30" Type="http://schemas.openxmlformats.org/officeDocument/2006/relationships/hyperlink" Target="../../../EU%20Regulations%20Instructions/ESIF-GN-1-006_ERDF_State_Aid_Law_Guidance_v2.pdf" TargetMode="External"/><Relationship Id="rId35" Type="http://schemas.openxmlformats.org/officeDocument/2006/relationships/hyperlink" Target="../Annex%2019%20Folkestone%20CLLD%20%20Hourly%20Rates%20Calculation%20161017.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7DBD-CD5C-49D3-82F2-DFBF9A73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27226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Shepway District Council</cp:lastModifiedBy>
  <cp:revision>10</cp:revision>
  <cp:lastPrinted>2018-01-04T14:16:00Z</cp:lastPrinted>
  <dcterms:created xsi:type="dcterms:W3CDTF">2018-03-01T10:56:00Z</dcterms:created>
  <dcterms:modified xsi:type="dcterms:W3CDTF">2018-03-02T12:09:00Z</dcterms:modified>
</cp:coreProperties>
</file>