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28DB7D68" w:rsidR="00F628E3" w:rsidRPr="009F1E07" w:rsidRDefault="00F628E3" w:rsidP="00F628E3">
      <w:pPr>
        <w:spacing w:after="240"/>
        <w:ind w:left="584"/>
        <w:jc w:val="center"/>
        <w:rPr>
          <w:rFonts w:asciiTheme="minorHAnsi" w:hAnsiTheme="minorHAnsi"/>
          <w:b/>
          <w:sz w:val="44"/>
          <w:szCs w:val="44"/>
        </w:rPr>
      </w:pPr>
      <w:r>
        <w:rPr>
          <w:rFonts w:asciiTheme="minorHAnsi" w:hAnsiTheme="minorHAnsi"/>
          <w:b/>
          <w:sz w:val="44"/>
          <w:szCs w:val="44"/>
        </w:rPr>
        <w:t xml:space="preserve">MAIN </w:t>
      </w:r>
      <w:r w:rsidRPr="009F1E07">
        <w:rPr>
          <w:rFonts w:asciiTheme="minorHAnsi" w:hAnsiTheme="minorHAnsi"/>
          <w:b/>
          <w:sz w:val="44"/>
          <w:szCs w:val="44"/>
        </w:rPr>
        <w:t xml:space="preserve">PROJECTS </w:t>
      </w:r>
      <w:r w:rsidR="009F1E07">
        <w:rPr>
          <w:rFonts w:asciiTheme="minorHAnsi" w:hAnsiTheme="minorHAnsi"/>
          <w:b/>
          <w:sz w:val="44"/>
          <w:szCs w:val="44"/>
        </w:rPr>
        <w:t xml:space="preserve">and SME BUSINESS </w:t>
      </w:r>
      <w:r w:rsidRPr="009F1E07">
        <w:rPr>
          <w:rFonts w:asciiTheme="minorHAnsi" w:hAnsiTheme="minorHAnsi"/>
          <w:b/>
          <w:sz w:val="44"/>
          <w:szCs w:val="44"/>
        </w:rPr>
        <w:t>GRANT MANUAL</w:t>
      </w:r>
    </w:p>
    <w:p w14:paraId="72E52121" w14:textId="24B6FC3D" w:rsidR="00F628E3" w:rsidRDefault="005C1144" w:rsidP="009F1E07">
      <w:pPr>
        <w:pStyle w:val="Header"/>
        <w:keepNext/>
        <w:widowControl/>
        <w:numPr>
          <w:ilvl w:val="0"/>
          <w:numId w:val="27"/>
        </w:numPr>
        <w:kinsoku/>
        <w:spacing w:before="80" w:after="80" w:line="260" w:lineRule="atLeast"/>
        <w:rPr>
          <w:rFonts w:ascii="Arial" w:hAnsi="Arial" w:cs="Arial"/>
          <w:b/>
          <w:sz w:val="28"/>
          <w:szCs w:val="28"/>
        </w:rPr>
      </w:pPr>
      <w:r w:rsidRPr="005C1144">
        <w:rPr>
          <w:rFonts w:ascii="Arial" w:hAnsi="Arial" w:cs="Arial"/>
          <w:b/>
          <w:sz w:val="28"/>
          <w:szCs w:val="28"/>
        </w:rPr>
        <w:t>INTRODUCTION</w:t>
      </w:r>
    </w:p>
    <w:p w14:paraId="5586AD1B" w14:textId="5494B5AF" w:rsidR="00F628E3" w:rsidRDefault="00F628E3"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helping residents to access jobs and by supporting local businesses to help them grow and provide new job op</w:t>
      </w:r>
      <w:r w:rsidR="005E50F6">
        <w:rPr>
          <w:rFonts w:ascii="Arial" w:eastAsia="Times New Roman" w:hAnsi="Arial" w:cs="Arial"/>
          <w:lang w:eastAsia="en-US"/>
        </w:rPr>
        <w:t xml:space="preserve">portunities.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5C6B8849" w:rsidR="005E50F6" w:rsidRDefault="005E50F6"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Pr>
          <w:rFonts w:ascii="Arial" w:eastAsia="Times New Roman" w:hAnsi="Arial" w:cs="Arial"/>
          <w:lang w:eastAsia="en-US"/>
        </w:rPr>
        <w:t>The Folkestone Community Works is part of the EU Community Led Local Development Programme and has received funding from 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64D97026" w:rsidR="00F628E3" w:rsidRPr="005E50F6" w:rsidRDefault="005E50F6"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has three objectives: </w:t>
      </w:r>
    </w:p>
    <w:p w14:paraId="1B7E23CE" w14:textId="77777777" w:rsidR="00F628E3" w:rsidRPr="005B61DB" w:rsidRDefault="00F628E3" w:rsidP="005A0316">
      <w:pPr>
        <w:pStyle w:val="ListParagraph"/>
        <w:keepNext/>
        <w:numPr>
          <w:ilvl w:val="0"/>
          <w:numId w:val="36"/>
        </w:numPr>
        <w:spacing w:before="80" w:after="80" w:line="260" w:lineRule="atLeast"/>
        <w:jc w:val="both"/>
        <w:rPr>
          <w:rFonts w:ascii="Arial" w:hAnsi="Arial" w:cs="Arial"/>
        </w:rPr>
      </w:pPr>
      <w:r w:rsidRPr="005B61DB">
        <w:rPr>
          <w:rFonts w:ascii="Arial" w:eastAsia="Calibri" w:hAnsi="Arial" w:cs="Arial"/>
        </w:rPr>
        <w:t xml:space="preserve">Objective 1 - Enhancing work-readiness and well-being; </w:t>
      </w:r>
    </w:p>
    <w:p w14:paraId="51305227" w14:textId="77777777" w:rsidR="00F628E3" w:rsidRPr="005B61DB" w:rsidRDefault="00F628E3" w:rsidP="005A0316">
      <w:pPr>
        <w:pStyle w:val="ListParagraph"/>
        <w:keepNext/>
        <w:numPr>
          <w:ilvl w:val="0"/>
          <w:numId w:val="36"/>
        </w:numPr>
        <w:spacing w:before="80" w:after="80" w:line="260" w:lineRule="atLeast"/>
        <w:jc w:val="both"/>
        <w:rPr>
          <w:rFonts w:ascii="Arial" w:hAnsi="Arial" w:cs="Arial"/>
        </w:rPr>
      </w:pPr>
      <w:r w:rsidRPr="005B61DB">
        <w:rPr>
          <w:rFonts w:ascii="Arial" w:eastAsia="Calibri" w:hAnsi="Arial" w:cs="Arial"/>
        </w:rPr>
        <w:t xml:space="preserve">Objective 2 - Promoting local business and social enterprise; </w:t>
      </w:r>
    </w:p>
    <w:p w14:paraId="41719F5F" w14:textId="77777777" w:rsidR="005E50F6" w:rsidRDefault="00F628E3" w:rsidP="005A0316">
      <w:pPr>
        <w:pStyle w:val="ListParagraph"/>
        <w:keepNext/>
        <w:numPr>
          <w:ilvl w:val="0"/>
          <w:numId w:val="36"/>
        </w:numPr>
        <w:spacing w:before="80" w:after="80" w:line="260" w:lineRule="atLeast"/>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p>
    <w:p w14:paraId="17668643" w14:textId="77777777" w:rsidR="005E50F6" w:rsidRDefault="005E50F6" w:rsidP="005A0316">
      <w:pPr>
        <w:pStyle w:val="ListParagraph"/>
        <w:keepNext/>
        <w:spacing w:before="80" w:after="80" w:line="260" w:lineRule="atLeast"/>
        <w:jc w:val="both"/>
        <w:rPr>
          <w:rFonts w:ascii="Arial" w:eastAsia="Calibri" w:hAnsi="Arial" w:cs="Arial"/>
        </w:rPr>
      </w:pPr>
    </w:p>
    <w:p w14:paraId="36629E8D" w14:textId="3B5E8C4D" w:rsidR="00F628E3" w:rsidRPr="003D5E4F" w:rsidRDefault="00F628E3" w:rsidP="00F628E3">
      <w:pPr>
        <w:pStyle w:val="ListParagraph"/>
        <w:keepNext/>
        <w:numPr>
          <w:ilvl w:val="1"/>
          <w:numId w:val="38"/>
        </w:numPr>
        <w:spacing w:before="80" w:after="80" w:line="260" w:lineRule="atLeast"/>
        <w:jc w:val="both"/>
        <w:rPr>
          <w:rFonts w:ascii="Arial" w:eastAsia="Calibri" w:hAnsi="Arial" w:cs="Arial"/>
        </w:rPr>
      </w:pPr>
      <w:r w:rsidRPr="005E50F6">
        <w:rPr>
          <w:rFonts w:ascii="Arial" w:eastAsia="Times New Roman" w:hAnsi="Arial" w:cs="Arial"/>
          <w:lang w:eastAsia="en-US"/>
        </w:rPr>
        <w:t xml:space="preserve">The funding allocation across the programme’s Objectives and Actions, including 50% match funding to be secured by project applicants, is as follows: </w:t>
      </w:r>
    </w:p>
    <w:p w14:paraId="5A3A5C57" w14:textId="77777777" w:rsidR="003D5E4F" w:rsidRPr="003D5E4F" w:rsidRDefault="003D5E4F" w:rsidP="003D5E4F">
      <w:pPr>
        <w:pStyle w:val="ListParagraph"/>
        <w:keepNext/>
        <w:spacing w:before="80" w:after="80" w:line="260" w:lineRule="atLeast"/>
        <w:ind w:left="510"/>
        <w:jc w:val="both"/>
        <w:rPr>
          <w:rFonts w:ascii="Arial" w:eastAsia="Calibri" w:hAnsi="Arial" w:cs="Arial"/>
        </w:rPr>
      </w:pPr>
    </w:p>
    <w:tbl>
      <w:tblPr>
        <w:tblW w:w="9776" w:type="dxa"/>
        <w:tblLook w:val="04A0" w:firstRow="1" w:lastRow="0" w:firstColumn="1" w:lastColumn="0" w:noHBand="0" w:noVBand="1"/>
      </w:tblPr>
      <w:tblGrid>
        <w:gridCol w:w="958"/>
        <w:gridCol w:w="958"/>
        <w:gridCol w:w="958"/>
        <w:gridCol w:w="958"/>
        <w:gridCol w:w="958"/>
        <w:gridCol w:w="958"/>
        <w:gridCol w:w="2066"/>
        <w:gridCol w:w="1961"/>
        <w:gridCol w:w="6"/>
      </w:tblGrid>
      <w:tr w:rsidR="00F628E3" w:rsidRPr="002A20E6" w14:paraId="673BC348" w14:textId="77777777" w:rsidTr="005E50F6">
        <w:trPr>
          <w:trHeight w:val="267"/>
        </w:trPr>
        <w:tc>
          <w:tcPr>
            <w:tcW w:w="9776" w:type="dxa"/>
            <w:gridSpan w:val="9"/>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00696B08" w14:textId="4EC69C11" w:rsidR="00F628E3" w:rsidRPr="005B61DB" w:rsidRDefault="00F628E3" w:rsidP="00F8083D">
            <w:pPr>
              <w:rPr>
                <w:rFonts w:ascii="Arial" w:eastAsia="Times New Roman" w:hAnsi="Arial" w:cs="Arial"/>
                <w:b/>
                <w:sz w:val="22"/>
                <w:szCs w:val="22"/>
              </w:rPr>
            </w:pPr>
            <w:r w:rsidRPr="005B61DB">
              <w:rPr>
                <w:rFonts w:ascii="Arial" w:eastAsia="Times New Roman" w:hAnsi="Arial" w:cs="Arial"/>
                <w:b/>
                <w:sz w:val="22"/>
                <w:szCs w:val="22"/>
              </w:rPr>
              <w:t xml:space="preserve">Objective 1: </w:t>
            </w:r>
            <w:r w:rsidR="005B61DB" w:rsidRPr="005B61DB">
              <w:rPr>
                <w:rFonts w:ascii="Arial" w:eastAsia="Calibri" w:hAnsi="Arial" w:cs="Arial"/>
                <w:sz w:val="22"/>
                <w:szCs w:val="22"/>
              </w:rPr>
              <w:t>Enhancing work-readiness and well-being</w:t>
            </w:r>
          </w:p>
        </w:tc>
      </w:tr>
      <w:tr w:rsidR="00F628E3" w:rsidRPr="002A20E6" w14:paraId="7A21C814" w14:textId="77777777" w:rsidTr="005E50F6">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7ABF95E5"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 xml:space="preserve">Action 1: Work experience and job preparation for young people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22E65A45"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£720,000.00</w:t>
            </w:r>
          </w:p>
        </w:tc>
      </w:tr>
      <w:tr w:rsidR="00F628E3" w:rsidRPr="002A20E6" w14:paraId="7A9BC19D"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7D059E40"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Action 2: Getting people back into work</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5B94E82C"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£800,000.00</w:t>
            </w:r>
          </w:p>
        </w:tc>
      </w:tr>
      <w:tr w:rsidR="00F628E3" w:rsidRPr="002A20E6" w14:paraId="4854098D"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445F97E0"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 xml:space="preserve">Action 3: Promoting emotional and physical well-being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22523F53"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£280,000.00</w:t>
            </w:r>
          </w:p>
        </w:tc>
      </w:tr>
      <w:tr w:rsidR="00F628E3" w:rsidRPr="002A20E6" w14:paraId="68525CA7" w14:textId="77777777" w:rsidTr="005E50F6">
        <w:trPr>
          <w:trHeight w:val="267"/>
        </w:trPr>
        <w:tc>
          <w:tcPr>
            <w:tcW w:w="7814" w:type="dxa"/>
            <w:gridSpan w:val="7"/>
            <w:tcBorders>
              <w:top w:val="dashed" w:sz="4" w:space="0" w:color="auto"/>
              <w:left w:val="single" w:sz="8" w:space="0" w:color="auto"/>
              <w:bottom w:val="single" w:sz="8" w:space="0" w:color="auto"/>
              <w:right w:val="single" w:sz="4" w:space="0" w:color="auto"/>
            </w:tcBorders>
            <w:shd w:val="clear" w:color="auto" w:fill="auto"/>
            <w:noWrap/>
            <w:vAlign w:val="bottom"/>
            <w:hideMark/>
          </w:tcPr>
          <w:p w14:paraId="5AFF3B1D"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Action 4: Promoting financial wellbeing</w:t>
            </w:r>
          </w:p>
        </w:tc>
        <w:tc>
          <w:tcPr>
            <w:tcW w:w="1961" w:type="dxa"/>
            <w:gridSpan w:val="2"/>
            <w:tcBorders>
              <w:top w:val="nil"/>
              <w:left w:val="nil"/>
              <w:bottom w:val="single" w:sz="8" w:space="0" w:color="auto"/>
              <w:right w:val="single" w:sz="8" w:space="0" w:color="auto"/>
            </w:tcBorders>
            <w:shd w:val="clear" w:color="auto" w:fill="auto"/>
            <w:noWrap/>
            <w:vAlign w:val="bottom"/>
            <w:hideMark/>
          </w:tcPr>
          <w:p w14:paraId="0C8BC006"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£150,000.00</w:t>
            </w:r>
          </w:p>
        </w:tc>
      </w:tr>
      <w:tr w:rsidR="00F628E3" w:rsidRPr="002A20E6" w14:paraId="24C385F7"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3AB94E88"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2068567"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F38C3FD"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3FC3BF9D"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39AC9DE"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43F2FB3"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3715CF01" w14:textId="77777777" w:rsidR="00F628E3" w:rsidRPr="002A20E6" w:rsidRDefault="00F628E3" w:rsidP="00F8083D">
            <w:pPr>
              <w:rPr>
                <w:rFonts w:eastAsia="Times New Roman"/>
                <w:sz w:val="20"/>
                <w:szCs w:val="20"/>
              </w:rPr>
            </w:pPr>
          </w:p>
        </w:tc>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B31F45" w14:textId="77777777" w:rsidR="00F628E3" w:rsidRPr="005B61DB" w:rsidRDefault="00F628E3" w:rsidP="00F8083D">
            <w:pPr>
              <w:jc w:val="right"/>
              <w:rPr>
                <w:rFonts w:ascii="Arial" w:eastAsia="Times New Roman" w:hAnsi="Arial" w:cs="Arial"/>
                <w:b/>
                <w:sz w:val="22"/>
                <w:szCs w:val="22"/>
              </w:rPr>
            </w:pPr>
            <w:r w:rsidRPr="005B61DB">
              <w:rPr>
                <w:rFonts w:ascii="Arial" w:eastAsia="Times New Roman" w:hAnsi="Arial" w:cs="Arial"/>
                <w:b/>
                <w:sz w:val="22"/>
                <w:szCs w:val="22"/>
              </w:rPr>
              <w:t>£1,950,000.00</w:t>
            </w:r>
          </w:p>
        </w:tc>
      </w:tr>
      <w:tr w:rsidR="00F628E3" w:rsidRPr="002A20E6" w14:paraId="776CABD7"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7BF71DC8" w14:textId="77777777" w:rsidR="00F628E3" w:rsidRPr="002A20E6" w:rsidRDefault="00F628E3" w:rsidP="00F8083D">
            <w:pPr>
              <w:jc w:val="right"/>
              <w:rPr>
                <w:rFonts w:ascii="Arial" w:eastAsia="Times New Roman" w:hAnsi="Arial" w:cs="Arial"/>
                <w:sz w:val="20"/>
                <w:szCs w:val="20"/>
              </w:rPr>
            </w:pPr>
          </w:p>
        </w:tc>
        <w:tc>
          <w:tcPr>
            <w:tcW w:w="958" w:type="dxa"/>
            <w:tcBorders>
              <w:top w:val="nil"/>
              <w:left w:val="nil"/>
              <w:bottom w:val="nil"/>
              <w:right w:val="nil"/>
            </w:tcBorders>
            <w:shd w:val="clear" w:color="auto" w:fill="auto"/>
            <w:noWrap/>
            <w:vAlign w:val="bottom"/>
            <w:hideMark/>
          </w:tcPr>
          <w:p w14:paraId="523E85AE"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439B4026"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35F8C6C6"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23EE7305"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DBF5F89"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01C0C0A6" w14:textId="77777777" w:rsidR="00F628E3" w:rsidRPr="002A20E6" w:rsidRDefault="00F628E3" w:rsidP="00F8083D">
            <w:pPr>
              <w:rPr>
                <w:rFonts w:eastAsia="Times New Roman"/>
                <w:sz w:val="20"/>
                <w:szCs w:val="20"/>
              </w:rPr>
            </w:pPr>
          </w:p>
        </w:tc>
        <w:tc>
          <w:tcPr>
            <w:tcW w:w="1961" w:type="dxa"/>
            <w:tcBorders>
              <w:top w:val="nil"/>
              <w:left w:val="nil"/>
              <w:bottom w:val="nil"/>
              <w:right w:val="nil"/>
            </w:tcBorders>
            <w:shd w:val="clear" w:color="auto" w:fill="auto"/>
            <w:noWrap/>
            <w:vAlign w:val="bottom"/>
            <w:hideMark/>
          </w:tcPr>
          <w:p w14:paraId="5AAB446B" w14:textId="77777777" w:rsidR="00F628E3" w:rsidRPr="002A20E6" w:rsidRDefault="00F628E3" w:rsidP="00F8083D">
            <w:pPr>
              <w:rPr>
                <w:rFonts w:eastAsia="Times New Roman"/>
                <w:sz w:val="20"/>
                <w:szCs w:val="20"/>
              </w:rPr>
            </w:pPr>
          </w:p>
        </w:tc>
      </w:tr>
      <w:tr w:rsidR="00F628E3" w:rsidRPr="002A20E6" w14:paraId="42285D50" w14:textId="77777777" w:rsidTr="005E50F6">
        <w:trPr>
          <w:trHeight w:val="267"/>
        </w:trPr>
        <w:tc>
          <w:tcPr>
            <w:tcW w:w="9776" w:type="dxa"/>
            <w:gridSpan w:val="9"/>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51782FFE" w:rsidR="00F628E3" w:rsidRPr="005B61DB" w:rsidRDefault="00F628E3" w:rsidP="00F8083D">
            <w:pPr>
              <w:rPr>
                <w:rFonts w:ascii="Arial" w:eastAsia="Times New Roman" w:hAnsi="Arial" w:cs="Arial"/>
                <w:b/>
                <w:sz w:val="22"/>
                <w:szCs w:val="22"/>
              </w:rPr>
            </w:pPr>
            <w:r w:rsidRPr="005B61DB">
              <w:rPr>
                <w:rFonts w:ascii="Arial" w:eastAsia="Times New Roman" w:hAnsi="Arial" w:cs="Arial"/>
                <w:b/>
                <w:sz w:val="22"/>
                <w:szCs w:val="22"/>
              </w:rPr>
              <w:t xml:space="preserve">Objective 2: </w:t>
            </w:r>
            <w:r w:rsidR="005B61DB" w:rsidRPr="005B61DB">
              <w:rPr>
                <w:rFonts w:ascii="Arial" w:eastAsia="Calibri" w:hAnsi="Arial" w:cs="Arial"/>
                <w:sz w:val="22"/>
                <w:szCs w:val="22"/>
              </w:rPr>
              <w:t>Promoting local business and social enterprise</w:t>
            </w:r>
          </w:p>
        </w:tc>
      </w:tr>
      <w:tr w:rsidR="00F628E3" w:rsidRPr="002A20E6" w14:paraId="08196D9A" w14:textId="77777777" w:rsidTr="005E50F6">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219092A4" w14:textId="0B95A648" w:rsidR="00F628E3" w:rsidRPr="005B61DB" w:rsidRDefault="00F628E3" w:rsidP="00F8083D">
            <w:pPr>
              <w:rPr>
                <w:rFonts w:ascii="Arial" w:hAnsi="Arial" w:cs="Arial"/>
                <w:sz w:val="22"/>
                <w:szCs w:val="22"/>
              </w:rPr>
            </w:pPr>
            <w:r w:rsidRPr="005B61DB">
              <w:rPr>
                <w:rFonts w:ascii="Arial" w:hAnsi="Arial" w:cs="Arial"/>
                <w:sz w:val="22"/>
                <w:szCs w:val="22"/>
              </w:rPr>
              <w:t xml:space="preserve">Action 5: Promotion of social enterprise – </w:t>
            </w:r>
            <w:r w:rsidR="00F8083D" w:rsidRPr="005B61DB">
              <w:rPr>
                <w:rFonts w:ascii="Arial" w:hAnsi="Arial" w:cs="Arial"/>
                <w:sz w:val="22"/>
                <w:szCs w:val="22"/>
              </w:rPr>
              <w:t xml:space="preserve">SME </w:t>
            </w:r>
            <w:r w:rsidRPr="005B61DB">
              <w:rPr>
                <w:rFonts w:ascii="Arial" w:hAnsi="Arial" w:cs="Arial"/>
                <w:sz w:val="22"/>
                <w:szCs w:val="22"/>
              </w:rPr>
              <w:t>BUSINESS GRANT</w:t>
            </w:r>
            <w:r w:rsidR="00F8083D" w:rsidRPr="005B61DB">
              <w:rPr>
                <w:rFonts w:ascii="Arial" w:hAnsi="Arial" w:cs="Arial"/>
                <w:sz w:val="22"/>
                <w:szCs w:val="22"/>
              </w:rPr>
              <w:t xml:space="preserve">S </w:t>
            </w:r>
            <w:r w:rsidRPr="005B61DB">
              <w:rPr>
                <w:rFonts w:ascii="Arial" w:hAnsi="Arial" w:cs="Arial"/>
                <w:sz w:val="22"/>
                <w:szCs w:val="22"/>
              </w:rPr>
              <w:t xml:space="preserve">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4256697B"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£100,000.00</w:t>
            </w:r>
          </w:p>
        </w:tc>
      </w:tr>
      <w:tr w:rsidR="00F628E3" w:rsidRPr="002A20E6" w14:paraId="6CFB5F6B" w14:textId="77777777" w:rsidTr="005E50F6">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528E5F39" w14:textId="0718C172" w:rsidR="00F628E3" w:rsidRPr="005B61DB" w:rsidRDefault="00F628E3" w:rsidP="00F8083D">
            <w:pPr>
              <w:rPr>
                <w:rFonts w:ascii="Arial" w:hAnsi="Arial" w:cs="Arial"/>
                <w:sz w:val="22"/>
                <w:szCs w:val="22"/>
              </w:rPr>
            </w:pPr>
            <w:r w:rsidRPr="005B61DB">
              <w:rPr>
                <w:rFonts w:ascii="Arial" w:hAnsi="Arial" w:cs="Arial"/>
                <w:sz w:val="22"/>
                <w:szCs w:val="22"/>
              </w:rPr>
              <w:t>Action 5: Promotion of social enterprise –</w:t>
            </w:r>
            <w:r w:rsidR="00F8083D" w:rsidRPr="005B61DB">
              <w:rPr>
                <w:rFonts w:ascii="Arial" w:hAnsi="Arial" w:cs="Arial"/>
                <w:sz w:val="22"/>
                <w:szCs w:val="22"/>
              </w:rPr>
              <w:t xml:space="preserve">SME </w:t>
            </w:r>
            <w:r w:rsidRPr="005B61DB">
              <w:rPr>
                <w:rFonts w:ascii="Arial" w:hAnsi="Arial" w:cs="Arial"/>
                <w:sz w:val="22"/>
                <w:szCs w:val="22"/>
              </w:rPr>
              <w:t xml:space="preserve">BUSINESS GRANTS - capital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3AE7E2FA"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£100,000.00</w:t>
            </w:r>
          </w:p>
        </w:tc>
      </w:tr>
      <w:tr w:rsidR="00F628E3" w:rsidRPr="002A20E6" w14:paraId="48FE5A7D"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02887A78" w14:textId="7A92C532" w:rsidR="00F628E3" w:rsidRPr="005B61DB" w:rsidRDefault="00F628E3" w:rsidP="00F8083D">
            <w:pPr>
              <w:rPr>
                <w:rFonts w:ascii="Arial" w:hAnsi="Arial" w:cs="Arial"/>
                <w:sz w:val="22"/>
                <w:szCs w:val="22"/>
              </w:rPr>
            </w:pPr>
            <w:r w:rsidRPr="005B61DB">
              <w:rPr>
                <w:rFonts w:ascii="Arial" w:hAnsi="Arial" w:cs="Arial"/>
                <w:sz w:val="22"/>
                <w:szCs w:val="22"/>
              </w:rPr>
              <w:t>Action 6: Support for business start-ups-</w:t>
            </w:r>
            <w:r w:rsidR="00F8083D" w:rsidRPr="005B61DB">
              <w:rPr>
                <w:rFonts w:ascii="Arial" w:hAnsi="Arial" w:cs="Arial"/>
                <w:sz w:val="22"/>
                <w:szCs w:val="22"/>
              </w:rPr>
              <w:t xml:space="preserve">SME </w:t>
            </w:r>
            <w:r w:rsidRPr="005B61DB">
              <w:rPr>
                <w:rFonts w:ascii="Arial" w:hAnsi="Arial" w:cs="Arial"/>
                <w:sz w:val="22"/>
                <w:szCs w:val="22"/>
              </w:rPr>
              <w:t>BUSINESS GRANTS - capital</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48CF04F7"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£250,000.00</w:t>
            </w:r>
          </w:p>
        </w:tc>
      </w:tr>
      <w:tr w:rsidR="00F628E3" w:rsidRPr="002A20E6" w14:paraId="4D1F2804"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60E24753" w14:textId="77777777" w:rsidR="00F628E3" w:rsidRPr="005B61DB" w:rsidRDefault="00F628E3" w:rsidP="00F8083D">
            <w:pPr>
              <w:rPr>
                <w:rFonts w:ascii="Arial" w:hAnsi="Arial" w:cs="Arial"/>
                <w:sz w:val="22"/>
                <w:szCs w:val="22"/>
              </w:rPr>
            </w:pPr>
            <w:r w:rsidRPr="005B61DB">
              <w:rPr>
                <w:rFonts w:ascii="Arial" w:hAnsi="Arial" w:cs="Arial"/>
                <w:sz w:val="22"/>
                <w:szCs w:val="22"/>
              </w:rPr>
              <w:t>Action 6:  Support for business start-ups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63D713CA"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£450,000.00</w:t>
            </w:r>
          </w:p>
        </w:tc>
      </w:tr>
      <w:tr w:rsidR="00F628E3" w:rsidRPr="002A20E6" w14:paraId="31112E2A"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3F4EF00E" w14:textId="77777777" w:rsidR="00F628E3" w:rsidRPr="005B61DB" w:rsidRDefault="00F628E3" w:rsidP="00F8083D">
            <w:pPr>
              <w:rPr>
                <w:rFonts w:ascii="Arial" w:hAnsi="Arial" w:cs="Arial"/>
                <w:sz w:val="22"/>
                <w:szCs w:val="22"/>
              </w:rPr>
            </w:pPr>
            <w:r w:rsidRPr="005B61DB">
              <w:rPr>
                <w:rFonts w:ascii="Arial" w:hAnsi="Arial" w:cs="Arial"/>
                <w:sz w:val="22"/>
                <w:szCs w:val="22"/>
              </w:rPr>
              <w:t>Action 7: DIY Space /incubation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525C1151"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£200,000.00</w:t>
            </w:r>
          </w:p>
        </w:tc>
      </w:tr>
      <w:tr w:rsidR="00F628E3" w:rsidRPr="002A20E6" w14:paraId="6614798C"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7B24BDA6" w14:textId="77777777" w:rsidR="00F628E3" w:rsidRPr="005B61DB" w:rsidRDefault="00F628E3" w:rsidP="00F8083D">
            <w:pPr>
              <w:rPr>
                <w:rFonts w:ascii="Arial" w:hAnsi="Arial" w:cs="Arial"/>
                <w:sz w:val="22"/>
                <w:szCs w:val="22"/>
              </w:rPr>
            </w:pPr>
            <w:r w:rsidRPr="005B61DB">
              <w:rPr>
                <w:rFonts w:ascii="Arial" w:hAnsi="Arial" w:cs="Arial"/>
                <w:sz w:val="22"/>
                <w:szCs w:val="22"/>
              </w:rPr>
              <w:t xml:space="preserve">Action 7: DIY Space /incubation - Refurbishment/infrastructure major capital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4B8C7294"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£650,000.00</w:t>
            </w:r>
          </w:p>
        </w:tc>
      </w:tr>
      <w:tr w:rsidR="00F628E3" w:rsidRPr="002A20E6" w14:paraId="11AEC120" w14:textId="77777777" w:rsidTr="005E50F6">
        <w:trPr>
          <w:trHeight w:val="267"/>
        </w:trPr>
        <w:tc>
          <w:tcPr>
            <w:tcW w:w="7814" w:type="dxa"/>
            <w:gridSpan w:val="7"/>
            <w:tcBorders>
              <w:top w:val="dashed" w:sz="4" w:space="0" w:color="auto"/>
              <w:left w:val="single" w:sz="8" w:space="0" w:color="auto"/>
              <w:bottom w:val="single" w:sz="8" w:space="0" w:color="auto"/>
              <w:right w:val="single" w:sz="4" w:space="0" w:color="auto"/>
            </w:tcBorders>
            <w:shd w:val="clear" w:color="auto" w:fill="auto"/>
            <w:noWrap/>
            <w:vAlign w:val="bottom"/>
            <w:hideMark/>
          </w:tcPr>
          <w:p w14:paraId="3A87CB46" w14:textId="77777777" w:rsidR="00F628E3" w:rsidRPr="005B61DB" w:rsidRDefault="00F628E3" w:rsidP="00F8083D">
            <w:pPr>
              <w:rPr>
                <w:rFonts w:ascii="Arial" w:hAnsi="Arial" w:cs="Arial"/>
                <w:sz w:val="22"/>
                <w:szCs w:val="22"/>
              </w:rPr>
            </w:pPr>
            <w:r w:rsidRPr="005B61DB">
              <w:rPr>
                <w:rFonts w:ascii="Arial" w:hAnsi="Arial" w:cs="Arial"/>
                <w:sz w:val="22"/>
                <w:szCs w:val="22"/>
              </w:rPr>
              <w:t xml:space="preserve">Action 7: DIY Space /incubation - small capital </w:t>
            </w:r>
          </w:p>
        </w:tc>
        <w:tc>
          <w:tcPr>
            <w:tcW w:w="1961" w:type="dxa"/>
            <w:gridSpan w:val="2"/>
            <w:tcBorders>
              <w:top w:val="nil"/>
              <w:left w:val="nil"/>
              <w:bottom w:val="single" w:sz="8" w:space="0" w:color="auto"/>
              <w:right w:val="single" w:sz="8" w:space="0" w:color="auto"/>
            </w:tcBorders>
            <w:shd w:val="clear" w:color="auto" w:fill="auto"/>
            <w:noWrap/>
            <w:vAlign w:val="bottom"/>
            <w:hideMark/>
          </w:tcPr>
          <w:p w14:paraId="068E06FD"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£200,000.00</w:t>
            </w:r>
          </w:p>
        </w:tc>
      </w:tr>
      <w:tr w:rsidR="00F628E3" w:rsidRPr="002A20E6" w14:paraId="038141CB"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7833985A"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6E68A995"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403EA0C1"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3DA9EE0C"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3B1E0559"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09BFE9A6" w14:textId="77777777" w:rsidR="00F628E3" w:rsidRPr="005B61DB" w:rsidRDefault="00F628E3" w:rsidP="00F8083D">
            <w:pPr>
              <w:rPr>
                <w:rFonts w:eastAsia="Times New Roman"/>
                <w:sz w:val="22"/>
                <w:szCs w:val="22"/>
              </w:rPr>
            </w:pPr>
          </w:p>
        </w:tc>
        <w:tc>
          <w:tcPr>
            <w:tcW w:w="2061" w:type="dxa"/>
            <w:tcBorders>
              <w:top w:val="nil"/>
              <w:left w:val="nil"/>
              <w:bottom w:val="nil"/>
              <w:right w:val="nil"/>
            </w:tcBorders>
            <w:shd w:val="clear" w:color="auto" w:fill="auto"/>
            <w:noWrap/>
            <w:vAlign w:val="bottom"/>
            <w:hideMark/>
          </w:tcPr>
          <w:p w14:paraId="22732F44" w14:textId="77777777" w:rsidR="00F628E3" w:rsidRPr="005B61DB" w:rsidRDefault="00F628E3" w:rsidP="00F8083D">
            <w:pPr>
              <w:rPr>
                <w:rFonts w:eastAsia="Times New Roman"/>
                <w:sz w:val="22"/>
                <w:szCs w:val="22"/>
              </w:rPr>
            </w:pPr>
          </w:p>
        </w:tc>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E912C1" w14:textId="77777777" w:rsidR="00F628E3" w:rsidRPr="005B61DB" w:rsidRDefault="00F628E3" w:rsidP="00F8083D">
            <w:pPr>
              <w:jc w:val="right"/>
              <w:rPr>
                <w:rFonts w:ascii="Arial" w:eastAsia="Times New Roman" w:hAnsi="Arial" w:cs="Arial"/>
                <w:b/>
                <w:sz w:val="22"/>
                <w:szCs w:val="22"/>
              </w:rPr>
            </w:pPr>
            <w:r w:rsidRPr="005B61DB">
              <w:rPr>
                <w:rFonts w:ascii="Arial" w:eastAsia="Times New Roman" w:hAnsi="Arial" w:cs="Arial"/>
                <w:b/>
                <w:sz w:val="22"/>
                <w:szCs w:val="22"/>
              </w:rPr>
              <w:t>£1,950,000.00</w:t>
            </w:r>
          </w:p>
        </w:tc>
      </w:tr>
      <w:tr w:rsidR="00F628E3" w:rsidRPr="002A20E6" w14:paraId="5E84030E"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10C5CDC2" w14:textId="77777777" w:rsidR="00F628E3" w:rsidRPr="002A20E6" w:rsidRDefault="00F628E3" w:rsidP="00F8083D">
            <w:pPr>
              <w:jc w:val="right"/>
              <w:rPr>
                <w:rFonts w:ascii="Arial" w:eastAsia="Times New Roman" w:hAnsi="Arial" w:cs="Arial"/>
                <w:sz w:val="20"/>
                <w:szCs w:val="20"/>
              </w:rPr>
            </w:pPr>
          </w:p>
        </w:tc>
        <w:tc>
          <w:tcPr>
            <w:tcW w:w="958" w:type="dxa"/>
            <w:tcBorders>
              <w:top w:val="nil"/>
              <w:left w:val="nil"/>
              <w:bottom w:val="nil"/>
              <w:right w:val="nil"/>
            </w:tcBorders>
            <w:shd w:val="clear" w:color="auto" w:fill="auto"/>
            <w:noWrap/>
            <w:vAlign w:val="bottom"/>
            <w:hideMark/>
          </w:tcPr>
          <w:p w14:paraId="24584DC9" w14:textId="77777777" w:rsidR="00F628E3" w:rsidRDefault="00F628E3" w:rsidP="00F8083D">
            <w:pPr>
              <w:rPr>
                <w:rFonts w:eastAsia="Times New Roman"/>
                <w:sz w:val="20"/>
                <w:szCs w:val="20"/>
              </w:rPr>
            </w:pPr>
          </w:p>
          <w:p w14:paraId="0F734A1F" w14:textId="77777777" w:rsidR="005E50F6" w:rsidRPr="002A20E6" w:rsidRDefault="005E50F6"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4EF350B"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7D2C028"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6B22C493"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2FDC39F5"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24E2074E" w14:textId="77777777" w:rsidR="00F628E3" w:rsidRDefault="00F628E3" w:rsidP="00F8083D">
            <w:pPr>
              <w:rPr>
                <w:rFonts w:eastAsia="Times New Roman"/>
                <w:sz w:val="20"/>
                <w:szCs w:val="20"/>
              </w:rPr>
            </w:pPr>
          </w:p>
          <w:p w14:paraId="0E3EFE07" w14:textId="77777777" w:rsidR="005A0316" w:rsidRDefault="005A0316" w:rsidP="00F8083D">
            <w:pPr>
              <w:rPr>
                <w:rFonts w:eastAsia="Times New Roman"/>
                <w:sz w:val="20"/>
                <w:szCs w:val="20"/>
              </w:rPr>
            </w:pPr>
          </w:p>
          <w:p w14:paraId="2EA83DE7" w14:textId="77777777" w:rsidR="005A0316" w:rsidRPr="002A20E6" w:rsidRDefault="005A0316" w:rsidP="00F8083D">
            <w:pPr>
              <w:rPr>
                <w:rFonts w:eastAsia="Times New Roman"/>
                <w:sz w:val="20"/>
                <w:szCs w:val="20"/>
              </w:rPr>
            </w:pPr>
          </w:p>
        </w:tc>
        <w:tc>
          <w:tcPr>
            <w:tcW w:w="1961" w:type="dxa"/>
            <w:tcBorders>
              <w:top w:val="nil"/>
              <w:left w:val="nil"/>
              <w:bottom w:val="nil"/>
              <w:right w:val="nil"/>
            </w:tcBorders>
            <w:shd w:val="clear" w:color="auto" w:fill="auto"/>
            <w:noWrap/>
            <w:vAlign w:val="bottom"/>
            <w:hideMark/>
          </w:tcPr>
          <w:p w14:paraId="075B8EDA" w14:textId="77777777" w:rsidR="00F628E3" w:rsidRPr="002A20E6" w:rsidRDefault="00F628E3" w:rsidP="00F8083D">
            <w:pPr>
              <w:rPr>
                <w:rFonts w:eastAsia="Times New Roman"/>
                <w:sz w:val="20"/>
                <w:szCs w:val="20"/>
              </w:rPr>
            </w:pPr>
          </w:p>
        </w:tc>
      </w:tr>
      <w:tr w:rsidR="00F628E3" w:rsidRPr="002A20E6" w14:paraId="14360EEE" w14:textId="77777777" w:rsidTr="005E50F6">
        <w:trPr>
          <w:trHeight w:val="282"/>
        </w:trPr>
        <w:tc>
          <w:tcPr>
            <w:tcW w:w="9776" w:type="dxa"/>
            <w:gridSpan w:val="9"/>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09762354" w14:textId="24E79DB2" w:rsidR="00F628E3" w:rsidRPr="005B61DB" w:rsidRDefault="00F628E3" w:rsidP="00F8083D">
            <w:pPr>
              <w:rPr>
                <w:rFonts w:ascii="Arial" w:eastAsia="Times New Roman" w:hAnsi="Arial" w:cs="Arial"/>
                <w:b/>
                <w:sz w:val="22"/>
                <w:szCs w:val="22"/>
              </w:rPr>
            </w:pPr>
            <w:r w:rsidRPr="005B61DB">
              <w:rPr>
                <w:rFonts w:ascii="Arial" w:eastAsia="Times New Roman" w:hAnsi="Arial" w:cs="Arial"/>
                <w:b/>
                <w:sz w:val="22"/>
                <w:szCs w:val="22"/>
              </w:rPr>
              <w:lastRenderedPageBreak/>
              <w:t xml:space="preserve">Objective 3: </w:t>
            </w:r>
            <w:r w:rsidR="005B61DB" w:rsidRPr="005B61DB">
              <w:rPr>
                <w:rFonts w:ascii="Arial" w:eastAsia="Calibri" w:hAnsi="Arial" w:cs="Arial"/>
                <w:sz w:val="22"/>
                <w:szCs w:val="22"/>
              </w:rPr>
              <w:t>Setting up an integrated delivery mechanism for the strategy</w:t>
            </w:r>
          </w:p>
        </w:tc>
      </w:tr>
      <w:tr w:rsidR="00F628E3" w:rsidRPr="002A20E6" w14:paraId="0ACDF65B" w14:textId="77777777" w:rsidTr="005E50F6">
        <w:trPr>
          <w:trHeight w:val="31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78E789E3" w14:textId="77777777" w:rsidR="00F628E3" w:rsidRPr="005B61DB" w:rsidRDefault="00F628E3" w:rsidP="00F8083D">
            <w:pPr>
              <w:rPr>
                <w:rFonts w:ascii="Arial" w:hAnsi="Arial" w:cs="Arial"/>
                <w:sz w:val="22"/>
                <w:szCs w:val="22"/>
              </w:rPr>
            </w:pPr>
            <w:r w:rsidRPr="005B61DB">
              <w:rPr>
                <w:rFonts w:ascii="Arial" w:hAnsi="Arial" w:cs="Arial"/>
                <w:sz w:val="22"/>
                <w:szCs w:val="22"/>
              </w:rPr>
              <w:t>Action 8: Setting up and operating the Community Hub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65A1C9F7"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£300,000.00</w:t>
            </w:r>
          </w:p>
        </w:tc>
      </w:tr>
      <w:tr w:rsidR="00F628E3" w:rsidRPr="002A20E6" w14:paraId="623D6DFB" w14:textId="77777777" w:rsidTr="005E50F6">
        <w:trPr>
          <w:trHeight w:val="31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1A70AA92" w14:textId="77777777" w:rsidR="00F628E3" w:rsidRPr="005B61DB" w:rsidRDefault="00F628E3" w:rsidP="00F8083D">
            <w:pPr>
              <w:rPr>
                <w:rFonts w:ascii="Arial" w:hAnsi="Arial" w:cs="Arial"/>
                <w:sz w:val="22"/>
                <w:szCs w:val="22"/>
              </w:rPr>
            </w:pPr>
            <w:r w:rsidRPr="005B61DB">
              <w:rPr>
                <w:rFonts w:ascii="Arial" w:hAnsi="Arial" w:cs="Arial"/>
                <w:sz w:val="22"/>
                <w:szCs w:val="22"/>
              </w:rPr>
              <w:t>Action 8: Setting up and operating the Community Hub - small capital</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6F4C6EA4"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£50,000.00</w:t>
            </w:r>
          </w:p>
        </w:tc>
      </w:tr>
      <w:tr w:rsidR="00F628E3" w:rsidRPr="002A20E6" w14:paraId="7D44F147" w14:textId="77777777" w:rsidTr="005E50F6">
        <w:trPr>
          <w:trHeight w:val="579"/>
        </w:trPr>
        <w:tc>
          <w:tcPr>
            <w:tcW w:w="7814" w:type="dxa"/>
            <w:gridSpan w:val="7"/>
            <w:tcBorders>
              <w:top w:val="dashed" w:sz="4" w:space="0" w:color="auto"/>
              <w:left w:val="single" w:sz="8" w:space="0" w:color="auto"/>
              <w:bottom w:val="single" w:sz="8" w:space="0" w:color="auto"/>
              <w:right w:val="single" w:sz="4" w:space="0" w:color="auto"/>
            </w:tcBorders>
            <w:shd w:val="clear" w:color="auto" w:fill="auto"/>
            <w:vAlign w:val="bottom"/>
            <w:hideMark/>
          </w:tcPr>
          <w:p w14:paraId="69B11F4E" w14:textId="77777777" w:rsidR="00F628E3" w:rsidRPr="005B61DB" w:rsidRDefault="00F628E3" w:rsidP="00F8083D">
            <w:pPr>
              <w:rPr>
                <w:rFonts w:ascii="Arial" w:hAnsi="Arial" w:cs="Arial"/>
                <w:sz w:val="22"/>
                <w:szCs w:val="22"/>
              </w:rPr>
            </w:pPr>
            <w:r w:rsidRPr="005B61DB">
              <w:rPr>
                <w:rFonts w:ascii="Arial" w:hAnsi="Arial" w:cs="Arial"/>
                <w:sz w:val="22"/>
                <w:szCs w:val="22"/>
              </w:rPr>
              <w:t>Action 8: Setting up and operating the Community Hub - Refurbishment/infrastructure major capital</w:t>
            </w:r>
          </w:p>
        </w:tc>
        <w:tc>
          <w:tcPr>
            <w:tcW w:w="1961" w:type="dxa"/>
            <w:gridSpan w:val="2"/>
            <w:tcBorders>
              <w:top w:val="nil"/>
              <w:left w:val="nil"/>
              <w:bottom w:val="single" w:sz="8" w:space="0" w:color="auto"/>
              <w:right w:val="single" w:sz="8" w:space="0" w:color="auto"/>
            </w:tcBorders>
            <w:shd w:val="clear" w:color="auto" w:fill="auto"/>
            <w:noWrap/>
            <w:vAlign w:val="bottom"/>
            <w:hideMark/>
          </w:tcPr>
          <w:p w14:paraId="4B0AED78"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£150,000.00</w:t>
            </w:r>
          </w:p>
        </w:tc>
      </w:tr>
      <w:tr w:rsidR="00F628E3" w:rsidRPr="002A20E6" w14:paraId="316D1D01"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58E92515"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3406CE0"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99D8379"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AC99859"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2E63B36"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57A7F41"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4770A52C" w14:textId="77777777" w:rsidR="00F628E3" w:rsidRPr="002A20E6" w:rsidRDefault="00F628E3" w:rsidP="00F8083D">
            <w:pPr>
              <w:rPr>
                <w:rFonts w:eastAsia="Times New Roman"/>
                <w:sz w:val="20"/>
                <w:szCs w:val="20"/>
              </w:rPr>
            </w:pPr>
          </w:p>
        </w:tc>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7D6A8A" w14:textId="77777777" w:rsidR="00F628E3" w:rsidRPr="002202C6" w:rsidRDefault="00F628E3" w:rsidP="00F8083D">
            <w:pPr>
              <w:jc w:val="right"/>
              <w:rPr>
                <w:rFonts w:ascii="Arial" w:eastAsia="Times New Roman" w:hAnsi="Arial" w:cs="Arial"/>
                <w:b/>
                <w:sz w:val="20"/>
                <w:szCs w:val="20"/>
              </w:rPr>
            </w:pPr>
            <w:r w:rsidRPr="002202C6">
              <w:rPr>
                <w:rFonts w:ascii="Arial" w:eastAsia="Times New Roman" w:hAnsi="Arial" w:cs="Arial"/>
                <w:b/>
                <w:sz w:val="20"/>
                <w:szCs w:val="20"/>
              </w:rPr>
              <w:t>£500,000.00</w:t>
            </w:r>
          </w:p>
        </w:tc>
      </w:tr>
      <w:tr w:rsidR="00F628E3" w:rsidRPr="002A20E6" w14:paraId="1B06FA4C" w14:textId="77777777" w:rsidTr="003D5E4F">
        <w:trPr>
          <w:gridAfter w:val="1"/>
          <w:wAfter w:w="6" w:type="dxa"/>
          <w:trHeight w:val="67"/>
        </w:trPr>
        <w:tc>
          <w:tcPr>
            <w:tcW w:w="958" w:type="dxa"/>
            <w:tcBorders>
              <w:top w:val="nil"/>
              <w:left w:val="nil"/>
              <w:bottom w:val="nil"/>
              <w:right w:val="nil"/>
            </w:tcBorders>
            <w:shd w:val="clear" w:color="auto" w:fill="auto"/>
            <w:noWrap/>
            <w:vAlign w:val="bottom"/>
            <w:hideMark/>
          </w:tcPr>
          <w:p w14:paraId="41FE8648" w14:textId="77777777" w:rsidR="00F628E3" w:rsidRPr="005A0316" w:rsidRDefault="00F628E3" w:rsidP="005A0316">
            <w:pPr>
              <w:jc w:val="both"/>
              <w:rPr>
                <w:rFonts w:ascii="Arial" w:eastAsia="Times New Roman" w:hAnsi="Arial" w:cs="Arial"/>
                <w:sz w:val="16"/>
                <w:szCs w:val="16"/>
              </w:rPr>
            </w:pPr>
          </w:p>
        </w:tc>
        <w:tc>
          <w:tcPr>
            <w:tcW w:w="958" w:type="dxa"/>
            <w:tcBorders>
              <w:top w:val="nil"/>
              <w:left w:val="nil"/>
              <w:bottom w:val="nil"/>
              <w:right w:val="nil"/>
            </w:tcBorders>
            <w:shd w:val="clear" w:color="auto" w:fill="auto"/>
            <w:noWrap/>
            <w:vAlign w:val="bottom"/>
            <w:hideMark/>
          </w:tcPr>
          <w:p w14:paraId="5C72469B"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270B88F8"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09251B6"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8556EC4"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086F8CB" w14:textId="77777777" w:rsidR="00F628E3" w:rsidRPr="002A20E6" w:rsidRDefault="00F628E3" w:rsidP="005A0316">
            <w:pPr>
              <w:jc w:val="both"/>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650373CD" w14:textId="77777777" w:rsidR="00F628E3" w:rsidRPr="002A20E6" w:rsidRDefault="00F628E3" w:rsidP="005A0316">
            <w:pPr>
              <w:jc w:val="both"/>
              <w:rPr>
                <w:rFonts w:eastAsia="Times New Roman"/>
                <w:sz w:val="20"/>
                <w:szCs w:val="20"/>
              </w:rPr>
            </w:pPr>
          </w:p>
        </w:tc>
        <w:tc>
          <w:tcPr>
            <w:tcW w:w="1961" w:type="dxa"/>
            <w:tcBorders>
              <w:top w:val="nil"/>
              <w:left w:val="nil"/>
              <w:bottom w:val="nil"/>
              <w:right w:val="nil"/>
            </w:tcBorders>
            <w:shd w:val="clear" w:color="auto" w:fill="auto"/>
            <w:noWrap/>
            <w:vAlign w:val="bottom"/>
            <w:hideMark/>
          </w:tcPr>
          <w:p w14:paraId="507E5EC8" w14:textId="77777777" w:rsidR="00F628E3" w:rsidRPr="002A20E6" w:rsidRDefault="00F628E3" w:rsidP="005A0316">
            <w:pPr>
              <w:jc w:val="both"/>
              <w:rPr>
                <w:rFonts w:eastAsia="Times New Roman"/>
                <w:sz w:val="20"/>
                <w:szCs w:val="20"/>
              </w:rPr>
            </w:pPr>
          </w:p>
        </w:tc>
      </w:tr>
    </w:tbl>
    <w:p w14:paraId="0A489B45" w14:textId="38FAF25E" w:rsidR="00A470CB" w:rsidRDefault="00F628E3" w:rsidP="001C17D6">
      <w:pPr>
        <w:pStyle w:val="ListParagraph"/>
        <w:numPr>
          <w:ilvl w:val="1"/>
          <w:numId w:val="38"/>
        </w:numPr>
        <w:jc w:val="both"/>
        <w:rPr>
          <w:rFonts w:ascii="Arial" w:hAnsi="Arial" w:cs="Arial"/>
        </w:rPr>
      </w:pPr>
      <w:r w:rsidRPr="001C17D6">
        <w:rPr>
          <w:rFonts w:ascii="Arial" w:hAnsi="Arial" w:cs="Arial"/>
        </w:rPr>
        <w:t>Up to 75% of the total programme funding will be available in 2018 for project applicants, with the remainder of the funding available for applicants in subsequent calls up to the end of the programme in 2022.</w:t>
      </w:r>
    </w:p>
    <w:p w14:paraId="2935E7BB" w14:textId="77777777" w:rsidR="001C17D6" w:rsidRPr="001C17D6" w:rsidRDefault="001C17D6" w:rsidP="001C17D6">
      <w:pPr>
        <w:pStyle w:val="ListParagraph"/>
        <w:ind w:left="510"/>
        <w:jc w:val="both"/>
        <w:rPr>
          <w:rFonts w:ascii="Arial" w:hAnsi="Arial" w:cs="Arial"/>
        </w:rPr>
      </w:pPr>
    </w:p>
    <w:p w14:paraId="226C8A1B" w14:textId="3F846FED" w:rsidR="001C17D6" w:rsidRPr="000927DA" w:rsidRDefault="001C17D6" w:rsidP="000927DA">
      <w:pPr>
        <w:pStyle w:val="ListParagraph"/>
        <w:numPr>
          <w:ilvl w:val="1"/>
          <w:numId w:val="38"/>
        </w:numPr>
        <w:jc w:val="both"/>
        <w:rPr>
          <w:rFonts w:ascii="Arial" w:hAnsi="Arial" w:cs="Arial"/>
        </w:rPr>
      </w:pPr>
      <w:r>
        <w:rPr>
          <w:rFonts w:ascii="Arial" w:hAnsi="Arial" w:cs="Arial"/>
        </w:rPr>
        <w:t xml:space="preserve">The Folkestone Community Works programme has to deliver the </w:t>
      </w:r>
      <w:r w:rsidR="00334D20">
        <w:rPr>
          <w:rFonts w:ascii="Arial" w:hAnsi="Arial" w:cs="Arial"/>
        </w:rPr>
        <w:t>specific</w:t>
      </w:r>
      <w:r>
        <w:rPr>
          <w:rFonts w:ascii="Arial" w:hAnsi="Arial" w:cs="Arial"/>
        </w:rPr>
        <w:t xml:space="preserve"> </w:t>
      </w:r>
      <w:r w:rsidR="00334D20">
        <w:rPr>
          <w:rFonts w:ascii="Arial" w:hAnsi="Arial" w:cs="Arial"/>
        </w:rPr>
        <w:t xml:space="preserve">indicators </w:t>
      </w:r>
      <w:r>
        <w:rPr>
          <w:rFonts w:ascii="Arial" w:hAnsi="Arial" w:cs="Arial"/>
        </w:rPr>
        <w:t>for</w:t>
      </w:r>
      <w:r w:rsidR="000927DA">
        <w:rPr>
          <w:rFonts w:ascii="Arial" w:hAnsi="Arial" w:cs="Arial"/>
        </w:rPr>
        <w:t xml:space="preserve"> the</w:t>
      </w:r>
      <w:r w:rsidRPr="000927DA">
        <w:rPr>
          <w:rFonts w:ascii="Arial" w:hAnsi="Arial" w:cs="Arial"/>
        </w:rPr>
        <w:t xml:space="preserve"> ESF and EDRF funding</w:t>
      </w:r>
      <w:r w:rsidR="00334D20" w:rsidRPr="000927DA">
        <w:rPr>
          <w:rFonts w:ascii="Arial" w:hAnsi="Arial" w:cs="Arial"/>
        </w:rPr>
        <w:t>. The definitions of the indicators can be found in the ERDF and ESF Output Indicator Definitions Guidances.</w:t>
      </w:r>
    </w:p>
    <w:p w14:paraId="488784FA" w14:textId="77777777" w:rsidR="002D5734" w:rsidRPr="002D5734" w:rsidRDefault="002D5734" w:rsidP="002D5734">
      <w:pPr>
        <w:jc w:val="both"/>
        <w:rPr>
          <w:rFonts w:ascii="Arial" w:hAnsi="Arial" w:cs="Arial"/>
        </w:rPr>
      </w:pPr>
    </w:p>
    <w:tbl>
      <w:tblPr>
        <w:tblW w:w="9351" w:type="dxa"/>
        <w:tblLayout w:type="fixed"/>
        <w:tblLook w:val="04A0" w:firstRow="1" w:lastRow="0" w:firstColumn="1" w:lastColumn="0" w:noHBand="0" w:noVBand="1"/>
      </w:tblPr>
      <w:tblGrid>
        <w:gridCol w:w="1766"/>
        <w:gridCol w:w="6593"/>
        <w:gridCol w:w="992"/>
      </w:tblGrid>
      <w:tr w:rsidR="002D5734" w:rsidRPr="00334D20" w14:paraId="213C22FD" w14:textId="77777777" w:rsidTr="00334D20">
        <w:trPr>
          <w:trHeight w:val="340"/>
        </w:trPr>
        <w:tc>
          <w:tcPr>
            <w:tcW w:w="1766" w:type="dxa"/>
            <w:tcBorders>
              <w:top w:val="single" w:sz="4" w:space="0" w:color="auto"/>
              <w:left w:val="single" w:sz="4" w:space="0" w:color="auto"/>
              <w:bottom w:val="single" w:sz="4" w:space="0" w:color="auto"/>
              <w:right w:val="nil"/>
            </w:tcBorders>
            <w:shd w:val="clear" w:color="000000" w:fill="FCFAB8"/>
          </w:tcPr>
          <w:p w14:paraId="6BAE5F7E" w14:textId="77777777" w:rsidR="002D5734" w:rsidRPr="00334D20" w:rsidRDefault="002D5734" w:rsidP="000426F7">
            <w:pPr>
              <w:rPr>
                <w:rFonts w:ascii="Arial" w:eastAsia="Times New Roman" w:hAnsi="Arial" w:cs="Arial"/>
                <w:b/>
                <w:bCs/>
                <w:sz w:val="22"/>
                <w:szCs w:val="22"/>
              </w:rPr>
            </w:pPr>
            <w:r w:rsidRPr="00334D20">
              <w:rPr>
                <w:rFonts w:ascii="Arial" w:eastAsia="Times New Roman" w:hAnsi="Arial" w:cs="Arial"/>
                <w:b/>
                <w:bCs/>
                <w:sz w:val="22"/>
                <w:szCs w:val="22"/>
              </w:rPr>
              <w:t>ESF code</w:t>
            </w:r>
          </w:p>
        </w:tc>
        <w:tc>
          <w:tcPr>
            <w:tcW w:w="6593" w:type="dxa"/>
            <w:tcBorders>
              <w:top w:val="single" w:sz="4" w:space="0" w:color="auto"/>
              <w:left w:val="single" w:sz="4" w:space="0" w:color="auto"/>
              <w:bottom w:val="single" w:sz="4" w:space="0" w:color="auto"/>
              <w:right w:val="nil"/>
            </w:tcBorders>
            <w:shd w:val="clear" w:color="000000" w:fill="FCFAB8"/>
            <w:noWrap/>
            <w:hideMark/>
          </w:tcPr>
          <w:p w14:paraId="1B925A57" w14:textId="30E9A06C" w:rsidR="002D5734" w:rsidRPr="00334D20" w:rsidRDefault="00334D20" w:rsidP="00334D20">
            <w:pPr>
              <w:jc w:val="center"/>
              <w:rPr>
                <w:rFonts w:ascii="Arial" w:eastAsia="Times New Roman" w:hAnsi="Arial" w:cs="Arial"/>
                <w:b/>
                <w:bCs/>
                <w:sz w:val="22"/>
                <w:szCs w:val="22"/>
              </w:rPr>
            </w:pPr>
            <w:r>
              <w:rPr>
                <w:rFonts w:ascii="Arial" w:eastAsia="Times New Roman" w:hAnsi="Arial" w:cs="Arial"/>
                <w:b/>
                <w:bCs/>
                <w:sz w:val="22"/>
                <w:szCs w:val="22"/>
              </w:rPr>
              <w:t>E</w:t>
            </w:r>
            <w:r w:rsidR="000927DA">
              <w:rPr>
                <w:rFonts w:ascii="Arial" w:eastAsia="Times New Roman" w:hAnsi="Arial" w:cs="Arial"/>
                <w:b/>
                <w:bCs/>
                <w:sz w:val="22"/>
                <w:szCs w:val="22"/>
              </w:rPr>
              <w:t>R</w:t>
            </w:r>
            <w:r>
              <w:rPr>
                <w:rFonts w:ascii="Arial" w:eastAsia="Times New Roman" w:hAnsi="Arial" w:cs="Arial"/>
                <w:b/>
                <w:bCs/>
                <w:sz w:val="22"/>
                <w:szCs w:val="22"/>
              </w:rPr>
              <w:t xml:space="preserve">DF INDICATORS </w:t>
            </w:r>
            <w:r w:rsidR="002D5734" w:rsidRPr="00334D20">
              <w:rPr>
                <w:rFonts w:ascii="Arial" w:eastAsia="Times New Roman" w:hAnsi="Arial" w:cs="Arial"/>
                <w:b/>
                <w:bCs/>
                <w:sz w:val="22"/>
                <w:szCs w:val="22"/>
              </w:rPr>
              <w:t xml:space="preserve">OUTPUTS </w:t>
            </w:r>
          </w:p>
        </w:tc>
        <w:tc>
          <w:tcPr>
            <w:tcW w:w="992" w:type="dxa"/>
            <w:tcBorders>
              <w:top w:val="single" w:sz="4" w:space="0" w:color="auto"/>
              <w:left w:val="single" w:sz="4" w:space="0" w:color="auto"/>
              <w:bottom w:val="single" w:sz="4" w:space="0" w:color="auto"/>
              <w:right w:val="single" w:sz="4" w:space="0" w:color="auto"/>
            </w:tcBorders>
            <w:shd w:val="clear" w:color="000000" w:fill="FCFAB8"/>
          </w:tcPr>
          <w:p w14:paraId="58A085DC" w14:textId="77777777" w:rsidR="002D5734" w:rsidRPr="00334D20" w:rsidRDefault="002D5734" w:rsidP="000426F7">
            <w:pPr>
              <w:jc w:val="right"/>
              <w:rPr>
                <w:rFonts w:ascii="Arial" w:eastAsia="Times New Roman" w:hAnsi="Arial" w:cs="Arial"/>
                <w:b/>
                <w:bCs/>
                <w:sz w:val="22"/>
                <w:szCs w:val="22"/>
              </w:rPr>
            </w:pPr>
            <w:r w:rsidRPr="00334D20">
              <w:rPr>
                <w:rFonts w:ascii="Arial" w:eastAsia="Times New Roman" w:hAnsi="Arial" w:cs="Arial"/>
                <w:b/>
                <w:bCs/>
                <w:sz w:val="22"/>
                <w:szCs w:val="22"/>
              </w:rPr>
              <w:t>Target</w:t>
            </w:r>
          </w:p>
        </w:tc>
      </w:tr>
      <w:tr w:rsidR="002D5734" w:rsidRPr="00334D20" w14:paraId="0A2BAB02" w14:textId="77777777" w:rsidTr="000426F7">
        <w:trPr>
          <w:trHeight w:val="340"/>
        </w:trPr>
        <w:tc>
          <w:tcPr>
            <w:tcW w:w="1766" w:type="dxa"/>
            <w:tcBorders>
              <w:top w:val="nil"/>
              <w:left w:val="single" w:sz="8" w:space="0" w:color="auto"/>
              <w:bottom w:val="nil"/>
              <w:right w:val="nil"/>
            </w:tcBorders>
          </w:tcPr>
          <w:p w14:paraId="1B17042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CO01</w:t>
            </w:r>
          </w:p>
        </w:tc>
        <w:tc>
          <w:tcPr>
            <w:tcW w:w="6593" w:type="dxa"/>
            <w:tcBorders>
              <w:top w:val="nil"/>
              <w:left w:val="single" w:sz="8" w:space="0" w:color="auto"/>
              <w:bottom w:val="nil"/>
              <w:right w:val="nil"/>
            </w:tcBorders>
            <w:shd w:val="clear" w:color="auto" w:fill="auto"/>
            <w:hideMark/>
          </w:tcPr>
          <w:p w14:paraId="5D060CA6"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Unemployed, including long term unemployed participants</w:t>
            </w:r>
          </w:p>
        </w:tc>
        <w:tc>
          <w:tcPr>
            <w:tcW w:w="992" w:type="dxa"/>
            <w:tcBorders>
              <w:top w:val="single" w:sz="4" w:space="0" w:color="auto"/>
              <w:left w:val="single" w:sz="8" w:space="0" w:color="auto"/>
              <w:bottom w:val="single" w:sz="4" w:space="0" w:color="auto"/>
              <w:right w:val="single" w:sz="4" w:space="0" w:color="auto"/>
            </w:tcBorders>
          </w:tcPr>
          <w:p w14:paraId="4C203204"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350</w:t>
            </w:r>
          </w:p>
        </w:tc>
      </w:tr>
      <w:tr w:rsidR="002D5734" w:rsidRPr="00334D20" w14:paraId="0E12DA75" w14:textId="77777777" w:rsidTr="000426F7">
        <w:trPr>
          <w:trHeight w:val="340"/>
        </w:trPr>
        <w:tc>
          <w:tcPr>
            <w:tcW w:w="1766" w:type="dxa"/>
            <w:tcBorders>
              <w:top w:val="single" w:sz="4" w:space="0" w:color="auto"/>
              <w:left w:val="single" w:sz="8" w:space="0" w:color="auto"/>
              <w:bottom w:val="nil"/>
              <w:right w:val="nil"/>
            </w:tcBorders>
          </w:tcPr>
          <w:p w14:paraId="484C204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CO03</w:t>
            </w:r>
          </w:p>
        </w:tc>
        <w:tc>
          <w:tcPr>
            <w:tcW w:w="6593" w:type="dxa"/>
            <w:tcBorders>
              <w:top w:val="single" w:sz="4" w:space="0" w:color="auto"/>
              <w:left w:val="single" w:sz="8" w:space="0" w:color="auto"/>
              <w:bottom w:val="nil"/>
              <w:right w:val="nil"/>
            </w:tcBorders>
            <w:shd w:val="clear" w:color="auto" w:fill="auto"/>
            <w:hideMark/>
          </w:tcPr>
          <w:p w14:paraId="2B7E1DC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Economically Inactive</w:t>
            </w:r>
          </w:p>
        </w:tc>
        <w:tc>
          <w:tcPr>
            <w:tcW w:w="992" w:type="dxa"/>
            <w:tcBorders>
              <w:top w:val="single" w:sz="4" w:space="0" w:color="auto"/>
              <w:left w:val="single" w:sz="8" w:space="0" w:color="auto"/>
              <w:bottom w:val="single" w:sz="4" w:space="0" w:color="auto"/>
              <w:right w:val="single" w:sz="4" w:space="0" w:color="auto"/>
            </w:tcBorders>
          </w:tcPr>
          <w:p w14:paraId="20483B2C"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650</w:t>
            </w:r>
          </w:p>
        </w:tc>
      </w:tr>
      <w:tr w:rsidR="002D5734" w:rsidRPr="00334D20" w14:paraId="4EAB3D98" w14:textId="77777777" w:rsidTr="000426F7">
        <w:trPr>
          <w:trHeight w:val="340"/>
        </w:trPr>
        <w:tc>
          <w:tcPr>
            <w:tcW w:w="1766" w:type="dxa"/>
            <w:tcBorders>
              <w:top w:val="single" w:sz="4" w:space="0" w:color="auto"/>
              <w:left w:val="single" w:sz="8" w:space="0" w:color="auto"/>
              <w:bottom w:val="nil"/>
              <w:right w:val="nil"/>
            </w:tcBorders>
          </w:tcPr>
          <w:p w14:paraId="04537B52"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CO15</w:t>
            </w:r>
          </w:p>
        </w:tc>
        <w:tc>
          <w:tcPr>
            <w:tcW w:w="6593" w:type="dxa"/>
            <w:tcBorders>
              <w:top w:val="single" w:sz="4" w:space="0" w:color="auto"/>
              <w:left w:val="single" w:sz="8" w:space="0" w:color="auto"/>
              <w:bottom w:val="nil"/>
              <w:right w:val="nil"/>
            </w:tcBorders>
            <w:shd w:val="clear" w:color="auto" w:fill="auto"/>
            <w:hideMark/>
          </w:tcPr>
          <w:p w14:paraId="11AEB0D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sz w:val="22"/>
                <w:szCs w:val="22"/>
              </w:rPr>
              <w:t xml:space="preserve">Participants who are Ethnic Minorities </w:t>
            </w:r>
          </w:p>
        </w:tc>
        <w:tc>
          <w:tcPr>
            <w:tcW w:w="992" w:type="dxa"/>
            <w:tcBorders>
              <w:top w:val="single" w:sz="4" w:space="0" w:color="auto"/>
              <w:left w:val="single" w:sz="8" w:space="0" w:color="auto"/>
              <w:bottom w:val="single" w:sz="4" w:space="0" w:color="auto"/>
              <w:right w:val="single" w:sz="4" w:space="0" w:color="auto"/>
            </w:tcBorders>
          </w:tcPr>
          <w:p w14:paraId="75C2D67C"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75</w:t>
            </w:r>
          </w:p>
        </w:tc>
      </w:tr>
      <w:tr w:rsidR="002D5734" w:rsidRPr="00334D20" w14:paraId="5BB784CA" w14:textId="77777777" w:rsidTr="000426F7">
        <w:trPr>
          <w:trHeight w:val="340"/>
        </w:trPr>
        <w:tc>
          <w:tcPr>
            <w:tcW w:w="1766" w:type="dxa"/>
            <w:tcBorders>
              <w:top w:val="single" w:sz="4" w:space="0" w:color="auto"/>
              <w:left w:val="single" w:sz="8" w:space="0" w:color="auto"/>
              <w:bottom w:val="single" w:sz="4" w:space="0" w:color="auto"/>
              <w:right w:val="nil"/>
            </w:tcBorders>
          </w:tcPr>
          <w:p w14:paraId="1A66D573"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O4</w:t>
            </w:r>
          </w:p>
        </w:tc>
        <w:tc>
          <w:tcPr>
            <w:tcW w:w="6593" w:type="dxa"/>
            <w:tcBorders>
              <w:top w:val="single" w:sz="4" w:space="0" w:color="auto"/>
              <w:left w:val="single" w:sz="8" w:space="0" w:color="auto"/>
              <w:bottom w:val="single" w:sz="4" w:space="0" w:color="auto"/>
              <w:right w:val="nil"/>
            </w:tcBorders>
            <w:shd w:val="clear" w:color="auto" w:fill="auto"/>
            <w:hideMark/>
          </w:tcPr>
          <w:p w14:paraId="76175F76"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 xml:space="preserve">Participants over 50 years of age </w:t>
            </w:r>
          </w:p>
        </w:tc>
        <w:tc>
          <w:tcPr>
            <w:tcW w:w="992" w:type="dxa"/>
            <w:tcBorders>
              <w:top w:val="single" w:sz="4" w:space="0" w:color="auto"/>
              <w:left w:val="single" w:sz="8" w:space="0" w:color="auto"/>
              <w:bottom w:val="single" w:sz="4" w:space="0" w:color="auto"/>
              <w:right w:val="single" w:sz="4" w:space="0" w:color="auto"/>
            </w:tcBorders>
          </w:tcPr>
          <w:p w14:paraId="79B6250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100</w:t>
            </w:r>
          </w:p>
        </w:tc>
      </w:tr>
      <w:tr w:rsidR="002D5734" w:rsidRPr="00334D20" w14:paraId="46753585" w14:textId="77777777" w:rsidTr="000426F7">
        <w:trPr>
          <w:trHeight w:val="340"/>
        </w:trPr>
        <w:tc>
          <w:tcPr>
            <w:tcW w:w="1766" w:type="dxa"/>
            <w:tcBorders>
              <w:top w:val="single" w:sz="4" w:space="0" w:color="auto"/>
              <w:left w:val="single" w:sz="4" w:space="0" w:color="auto"/>
              <w:bottom w:val="single" w:sz="4" w:space="0" w:color="auto"/>
              <w:right w:val="single" w:sz="4" w:space="0" w:color="auto"/>
            </w:tcBorders>
          </w:tcPr>
          <w:p w14:paraId="2A6E0DFA"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CO16</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5B1B0C6E"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Participants with Disabilities</w:t>
            </w:r>
          </w:p>
        </w:tc>
        <w:tc>
          <w:tcPr>
            <w:tcW w:w="992" w:type="dxa"/>
            <w:tcBorders>
              <w:top w:val="single" w:sz="4" w:space="0" w:color="auto"/>
              <w:left w:val="single" w:sz="4" w:space="0" w:color="auto"/>
              <w:bottom w:val="single" w:sz="4" w:space="0" w:color="auto"/>
              <w:right w:val="single" w:sz="4" w:space="0" w:color="auto"/>
            </w:tcBorders>
          </w:tcPr>
          <w:p w14:paraId="37B8C548"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sz w:val="22"/>
                <w:szCs w:val="22"/>
              </w:rPr>
              <w:t>250</w:t>
            </w:r>
          </w:p>
        </w:tc>
      </w:tr>
      <w:tr w:rsidR="002D5734" w:rsidRPr="00334D20" w14:paraId="041D0F78" w14:textId="77777777" w:rsidTr="00334D20">
        <w:trPr>
          <w:trHeight w:val="340"/>
        </w:trPr>
        <w:tc>
          <w:tcPr>
            <w:tcW w:w="1766" w:type="dxa"/>
            <w:tcBorders>
              <w:top w:val="single" w:sz="4" w:space="0" w:color="auto"/>
              <w:left w:val="single" w:sz="4" w:space="0" w:color="auto"/>
              <w:bottom w:val="single" w:sz="4" w:space="0" w:color="auto"/>
              <w:right w:val="nil"/>
            </w:tcBorders>
            <w:shd w:val="clear" w:color="000000" w:fill="FCD5B4"/>
          </w:tcPr>
          <w:p w14:paraId="19930B68" w14:textId="77777777" w:rsidR="002D5734" w:rsidRPr="00334D20" w:rsidRDefault="002D5734" w:rsidP="000426F7">
            <w:pPr>
              <w:rPr>
                <w:rFonts w:ascii="Arial" w:eastAsia="Times New Roman" w:hAnsi="Arial" w:cs="Arial"/>
                <w:b/>
                <w:bCs/>
                <w:color w:val="FF0000"/>
                <w:sz w:val="22"/>
                <w:szCs w:val="22"/>
              </w:rPr>
            </w:pPr>
            <w:r w:rsidRPr="00334D20">
              <w:rPr>
                <w:rFonts w:ascii="Arial" w:eastAsia="Times New Roman" w:hAnsi="Arial" w:cs="Arial"/>
                <w:b/>
                <w:bCs/>
                <w:sz w:val="22"/>
                <w:szCs w:val="22"/>
              </w:rPr>
              <w:t>ESF code</w:t>
            </w:r>
          </w:p>
        </w:tc>
        <w:tc>
          <w:tcPr>
            <w:tcW w:w="6593" w:type="dxa"/>
            <w:tcBorders>
              <w:top w:val="single" w:sz="4" w:space="0" w:color="auto"/>
              <w:left w:val="single" w:sz="4" w:space="0" w:color="auto"/>
              <w:bottom w:val="single" w:sz="4" w:space="0" w:color="auto"/>
              <w:right w:val="nil"/>
            </w:tcBorders>
            <w:shd w:val="clear" w:color="000000" w:fill="FCD5B4"/>
            <w:hideMark/>
          </w:tcPr>
          <w:p w14:paraId="39295153" w14:textId="612BF7F6"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ESF INDICATORS: </w:t>
            </w:r>
            <w:r w:rsidR="002D5734" w:rsidRPr="00334D20">
              <w:rPr>
                <w:rFonts w:ascii="Arial" w:eastAsia="Times New Roman" w:hAnsi="Arial" w:cs="Arial"/>
                <w:b/>
                <w:bCs/>
                <w:color w:val="000000"/>
                <w:sz w:val="22"/>
                <w:szCs w:val="22"/>
              </w:rPr>
              <w:t>RESULTS</w:t>
            </w:r>
            <w:r>
              <w:rPr>
                <w:rFonts w:ascii="Arial" w:eastAsia="Times New Roman" w:hAnsi="Arial" w:cs="Arial"/>
                <w:b/>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tcPr>
          <w:p w14:paraId="0121AE01" w14:textId="77777777" w:rsidR="002D5734" w:rsidRPr="00334D20" w:rsidRDefault="002D5734" w:rsidP="000426F7">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2FE86F1" w14:textId="77777777" w:rsidTr="000426F7">
        <w:trPr>
          <w:trHeight w:val="340"/>
        </w:trPr>
        <w:tc>
          <w:tcPr>
            <w:tcW w:w="1766" w:type="dxa"/>
            <w:tcBorders>
              <w:top w:val="nil"/>
              <w:left w:val="single" w:sz="8" w:space="0" w:color="auto"/>
              <w:bottom w:val="single" w:sz="4" w:space="0" w:color="auto"/>
              <w:right w:val="nil"/>
            </w:tcBorders>
          </w:tcPr>
          <w:p w14:paraId="69E71D6C"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R2</w:t>
            </w:r>
          </w:p>
        </w:tc>
        <w:tc>
          <w:tcPr>
            <w:tcW w:w="6593" w:type="dxa"/>
            <w:tcBorders>
              <w:top w:val="nil"/>
              <w:left w:val="single" w:sz="8" w:space="0" w:color="auto"/>
              <w:bottom w:val="single" w:sz="4" w:space="0" w:color="auto"/>
              <w:right w:val="nil"/>
            </w:tcBorders>
            <w:shd w:val="clear" w:color="auto" w:fill="auto"/>
            <w:hideMark/>
          </w:tcPr>
          <w:p w14:paraId="6260B1B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Inactive Participants into employment or job search upon leaving</w:t>
            </w:r>
          </w:p>
        </w:tc>
        <w:tc>
          <w:tcPr>
            <w:tcW w:w="992" w:type="dxa"/>
            <w:tcBorders>
              <w:top w:val="single" w:sz="4" w:space="0" w:color="auto"/>
              <w:left w:val="single" w:sz="8" w:space="0" w:color="auto"/>
              <w:bottom w:val="single" w:sz="4" w:space="0" w:color="auto"/>
              <w:right w:val="single" w:sz="4" w:space="0" w:color="auto"/>
            </w:tcBorders>
          </w:tcPr>
          <w:p w14:paraId="328EFFF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189</w:t>
            </w:r>
          </w:p>
        </w:tc>
      </w:tr>
      <w:tr w:rsidR="002D5734" w:rsidRPr="00334D20" w14:paraId="667D8641" w14:textId="77777777" w:rsidTr="000426F7">
        <w:trPr>
          <w:trHeight w:val="340"/>
        </w:trPr>
        <w:tc>
          <w:tcPr>
            <w:tcW w:w="1766" w:type="dxa"/>
            <w:tcBorders>
              <w:top w:val="single" w:sz="4" w:space="0" w:color="auto"/>
              <w:left w:val="single" w:sz="8" w:space="0" w:color="auto"/>
              <w:bottom w:val="single" w:sz="4" w:space="0" w:color="auto"/>
              <w:right w:val="nil"/>
            </w:tcBorders>
          </w:tcPr>
          <w:p w14:paraId="698B87B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CR02</w:t>
            </w:r>
          </w:p>
        </w:tc>
        <w:tc>
          <w:tcPr>
            <w:tcW w:w="6593" w:type="dxa"/>
            <w:tcBorders>
              <w:top w:val="single" w:sz="4" w:space="0" w:color="auto"/>
              <w:left w:val="single" w:sz="8" w:space="0" w:color="auto"/>
              <w:bottom w:val="single" w:sz="4" w:space="0" w:color="auto"/>
              <w:right w:val="nil"/>
            </w:tcBorders>
            <w:shd w:val="clear" w:color="auto" w:fill="auto"/>
            <w:hideMark/>
          </w:tcPr>
          <w:p w14:paraId="28E2723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Participants in Education/Training upon leaving</w:t>
            </w:r>
          </w:p>
        </w:tc>
        <w:tc>
          <w:tcPr>
            <w:tcW w:w="992" w:type="dxa"/>
            <w:tcBorders>
              <w:top w:val="single" w:sz="4" w:space="0" w:color="auto"/>
              <w:left w:val="single" w:sz="8" w:space="0" w:color="auto"/>
              <w:bottom w:val="single" w:sz="4" w:space="0" w:color="auto"/>
              <w:right w:val="single" w:sz="4" w:space="0" w:color="auto"/>
            </w:tcBorders>
          </w:tcPr>
          <w:p w14:paraId="12446FB1"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200</w:t>
            </w:r>
          </w:p>
        </w:tc>
      </w:tr>
      <w:tr w:rsidR="002D5734" w:rsidRPr="00334D20" w14:paraId="6B0A6406" w14:textId="77777777" w:rsidTr="000426F7">
        <w:trPr>
          <w:trHeight w:val="340"/>
        </w:trPr>
        <w:tc>
          <w:tcPr>
            <w:tcW w:w="1766" w:type="dxa"/>
            <w:tcBorders>
              <w:top w:val="single" w:sz="4" w:space="0" w:color="auto"/>
              <w:left w:val="single" w:sz="4" w:space="0" w:color="auto"/>
              <w:bottom w:val="single" w:sz="4" w:space="0" w:color="auto"/>
              <w:right w:val="nil"/>
            </w:tcBorders>
          </w:tcPr>
          <w:p w14:paraId="78946B3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R1</w:t>
            </w:r>
          </w:p>
        </w:tc>
        <w:tc>
          <w:tcPr>
            <w:tcW w:w="6593" w:type="dxa"/>
            <w:tcBorders>
              <w:top w:val="single" w:sz="4" w:space="0" w:color="auto"/>
              <w:left w:val="single" w:sz="4" w:space="0" w:color="auto"/>
              <w:bottom w:val="single" w:sz="4" w:space="0" w:color="auto"/>
              <w:right w:val="nil"/>
            </w:tcBorders>
            <w:shd w:val="clear" w:color="auto" w:fill="auto"/>
            <w:hideMark/>
          </w:tcPr>
          <w:p w14:paraId="29B231FF" w14:textId="6F90C2A1"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Unemployed participants into employment (including self-employment) on leaving</w:t>
            </w:r>
          </w:p>
        </w:tc>
        <w:tc>
          <w:tcPr>
            <w:tcW w:w="992" w:type="dxa"/>
            <w:tcBorders>
              <w:top w:val="single" w:sz="4" w:space="0" w:color="auto"/>
              <w:left w:val="single" w:sz="4" w:space="0" w:color="auto"/>
              <w:bottom w:val="single" w:sz="4" w:space="0" w:color="auto"/>
              <w:right w:val="single" w:sz="4" w:space="0" w:color="auto"/>
            </w:tcBorders>
          </w:tcPr>
          <w:p w14:paraId="3434DCE1"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160</w:t>
            </w:r>
          </w:p>
        </w:tc>
      </w:tr>
      <w:tr w:rsidR="002D5734" w:rsidRPr="00334D20" w14:paraId="32F2E997" w14:textId="77777777" w:rsidTr="00334D20">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0DBC2E3F"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2D5734" w:rsidRPr="00334D20">
              <w:rPr>
                <w:rFonts w:ascii="Arial" w:eastAsia="Times New Roman" w:hAnsi="Arial" w:cs="Arial"/>
                <w:b/>
                <w:bCs/>
                <w:color w:val="000000"/>
                <w:sz w:val="22"/>
                <w:szCs w:val="22"/>
              </w:rPr>
              <w:t>OUTPUTS - EDRF</w:t>
            </w: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0426F7">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5634599" w14:textId="77777777" w:rsidTr="000426F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c>
          <w:tcPr>
            <w:tcW w:w="992" w:type="dxa"/>
            <w:tcBorders>
              <w:top w:val="single" w:sz="4" w:space="0" w:color="auto"/>
              <w:left w:val="single" w:sz="4" w:space="0" w:color="auto"/>
              <w:bottom w:val="single" w:sz="4" w:space="0" w:color="auto"/>
              <w:right w:val="single" w:sz="4" w:space="0" w:color="auto"/>
            </w:tcBorders>
          </w:tcPr>
          <w:p w14:paraId="291212AD"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195</w:t>
            </w:r>
          </w:p>
        </w:tc>
      </w:tr>
      <w:tr w:rsidR="002D5734" w:rsidRPr="00334D20" w14:paraId="44E37BC6" w14:textId="77777777" w:rsidTr="000426F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92"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426F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92"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426F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92"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426F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Buildings Built or Renovated (sqm2)</w:t>
            </w:r>
          </w:p>
        </w:tc>
        <w:tc>
          <w:tcPr>
            <w:tcW w:w="992"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4644FF9" w14:textId="77777777" w:rsidR="001C17D6" w:rsidRDefault="001C17D6" w:rsidP="001C17D6">
      <w:pPr>
        <w:pStyle w:val="ListParagraph"/>
        <w:rPr>
          <w:rFonts w:ascii="Arial" w:hAnsi="Arial" w:cs="Arial"/>
        </w:rPr>
      </w:pPr>
    </w:p>
    <w:p w14:paraId="79038FB5" w14:textId="2CD53165" w:rsidR="00F628E3" w:rsidRPr="009F1E07" w:rsidRDefault="00F628E3" w:rsidP="005A0316">
      <w:pPr>
        <w:pStyle w:val="Header"/>
        <w:keepNext/>
        <w:widowControl/>
        <w:numPr>
          <w:ilvl w:val="0"/>
          <w:numId w:val="27"/>
        </w:numPr>
        <w:kinsoku/>
        <w:spacing w:before="80" w:after="80" w:line="260" w:lineRule="atLeast"/>
        <w:jc w:val="both"/>
        <w:rPr>
          <w:rFonts w:ascii="Arial" w:hAnsi="Arial" w:cs="Arial"/>
          <w:b/>
          <w:sz w:val="28"/>
          <w:szCs w:val="28"/>
        </w:rPr>
      </w:pPr>
      <w:r w:rsidRPr="009F1E07">
        <w:rPr>
          <w:rFonts w:ascii="Arial" w:hAnsi="Arial" w:cs="Arial"/>
          <w:b/>
          <w:sz w:val="28"/>
          <w:szCs w:val="28"/>
        </w:rPr>
        <w:t>GRANT APPLICATION PROCESS</w:t>
      </w:r>
    </w:p>
    <w:p w14:paraId="433E6CDB" w14:textId="5272C160" w:rsidR="00F628E3" w:rsidRPr="002E7D3D" w:rsidRDefault="00960213" w:rsidP="005A0316">
      <w:pPr>
        <w:ind w:left="720" w:hanging="720"/>
        <w:jc w:val="both"/>
        <w:rPr>
          <w:rFonts w:ascii="Arial" w:hAnsi="Arial" w:cs="Arial"/>
        </w:rPr>
      </w:pPr>
      <w:r w:rsidRPr="002E7D3D">
        <w:rPr>
          <w:rFonts w:ascii="Arial" w:hAnsi="Arial" w:cs="Arial"/>
        </w:rPr>
        <w:t>2.1</w:t>
      </w:r>
      <w:r w:rsidRPr="002E7D3D">
        <w:rPr>
          <w:rFonts w:ascii="Arial" w:hAnsi="Arial" w:cs="Arial"/>
        </w:rPr>
        <w:tab/>
      </w:r>
      <w:r w:rsidR="00F628E3" w:rsidRPr="002E7D3D">
        <w:rPr>
          <w:rFonts w:ascii="Arial" w:hAnsi="Arial" w:cs="Arial"/>
        </w:rPr>
        <w:t xml:space="preserve">The programme has two grant application processes - </w:t>
      </w:r>
      <w:r w:rsidR="00F8083D" w:rsidRPr="002E7D3D">
        <w:rPr>
          <w:rFonts w:ascii="Arial" w:hAnsi="Arial" w:cs="Arial"/>
        </w:rPr>
        <w:t xml:space="preserve">one for the Main Project Grant programme and </w:t>
      </w:r>
      <w:r w:rsidR="00F628E3" w:rsidRPr="002E7D3D">
        <w:rPr>
          <w:rFonts w:ascii="Arial" w:hAnsi="Arial" w:cs="Arial"/>
        </w:rPr>
        <w:t xml:space="preserve">one for </w:t>
      </w:r>
      <w:r w:rsidR="00F8083D" w:rsidRPr="002E7D3D">
        <w:rPr>
          <w:rFonts w:ascii="Arial" w:hAnsi="Arial" w:cs="Arial"/>
        </w:rPr>
        <w:t xml:space="preserve">a separate </w:t>
      </w:r>
      <w:r w:rsidR="00F628E3" w:rsidRPr="002E7D3D">
        <w:rPr>
          <w:rFonts w:ascii="Arial" w:hAnsi="Arial" w:cs="Arial"/>
        </w:rPr>
        <w:t>SME Business Grant Scheme</w:t>
      </w:r>
      <w:r w:rsidR="00F8083D" w:rsidRPr="002E7D3D">
        <w:rPr>
          <w:rFonts w:ascii="Arial" w:hAnsi="Arial" w:cs="Arial"/>
        </w:rPr>
        <w:t>.</w:t>
      </w:r>
      <w:r w:rsidR="00F628E3" w:rsidRPr="002E7D3D">
        <w:rPr>
          <w:rFonts w:ascii="Arial" w:hAnsi="Arial" w:cs="Arial"/>
        </w:rPr>
        <w:t xml:space="preserve"> </w:t>
      </w:r>
    </w:p>
    <w:p w14:paraId="4CE2ED51" w14:textId="77777777" w:rsidR="00F628E3" w:rsidRDefault="00F628E3" w:rsidP="005A0316">
      <w:pPr>
        <w:ind w:left="720" w:hanging="720"/>
        <w:jc w:val="both"/>
        <w:rPr>
          <w:rFonts w:ascii="Arial" w:hAnsi="Arial" w:cs="Arial"/>
        </w:rPr>
      </w:pPr>
      <w:r>
        <w:rPr>
          <w:rFonts w:ascii="Arial" w:hAnsi="Arial" w:cs="Arial"/>
        </w:rPr>
        <w:t xml:space="preserve"> </w:t>
      </w:r>
    </w:p>
    <w:p w14:paraId="30B9F4BD" w14:textId="208B1CDF" w:rsidR="00F8083D" w:rsidRPr="002E7D3D" w:rsidRDefault="00960213" w:rsidP="005A0316">
      <w:pPr>
        <w:ind w:left="720" w:hanging="720"/>
        <w:jc w:val="both"/>
        <w:rPr>
          <w:rFonts w:ascii="Arial" w:hAnsi="Arial" w:cs="Arial"/>
        </w:rPr>
      </w:pPr>
      <w:r w:rsidRPr="002E7D3D">
        <w:rPr>
          <w:rFonts w:ascii="Arial" w:hAnsi="Arial" w:cs="Arial"/>
        </w:rPr>
        <w:t>2.2</w:t>
      </w:r>
      <w:r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3D5E4F">
        <w:rPr>
          <w:rFonts w:ascii="Arial" w:hAnsi="Arial" w:cs="Arial"/>
        </w:rPr>
        <w:t xml:space="preserve"> go to </w:t>
      </w:r>
      <w:hyperlink r:id="rId8" w:history="1">
        <w:r w:rsidR="003D5E4F" w:rsidRPr="003A22B1">
          <w:rPr>
            <w:rStyle w:val="Hyperlink"/>
            <w:rFonts w:ascii="Arial" w:hAnsi="Arial" w:cs="Arial"/>
            <w:b/>
          </w:rPr>
          <w:t>folkestonecommunity.works</w:t>
        </w:r>
      </w:hyperlink>
    </w:p>
    <w:p w14:paraId="68EEC34F" w14:textId="77777777" w:rsidR="00F8083D" w:rsidRDefault="00F8083D" w:rsidP="005A0316">
      <w:pPr>
        <w:ind w:left="720" w:hanging="720"/>
        <w:jc w:val="both"/>
        <w:rPr>
          <w:rFonts w:ascii="Arial" w:hAnsi="Arial" w:cs="Arial"/>
        </w:rPr>
      </w:pPr>
    </w:p>
    <w:p w14:paraId="63A73752" w14:textId="1DE499C2" w:rsidR="00F628E3" w:rsidRPr="002E7D3D" w:rsidRDefault="00960213" w:rsidP="005A0316">
      <w:pPr>
        <w:ind w:left="720" w:hanging="720"/>
        <w:jc w:val="both"/>
        <w:rPr>
          <w:rFonts w:ascii="Arial" w:hAnsi="Arial" w:cs="Arial"/>
        </w:rPr>
      </w:pPr>
      <w:r w:rsidRPr="002E7D3D">
        <w:rPr>
          <w:rFonts w:ascii="Arial" w:hAnsi="Arial" w:cs="Arial"/>
        </w:rPr>
        <w:t>2.3</w:t>
      </w:r>
      <w:r w:rsidRPr="002E7D3D">
        <w:rPr>
          <w:rFonts w:ascii="Arial" w:hAnsi="Arial" w:cs="Arial"/>
        </w:rPr>
        <w:tab/>
      </w:r>
      <w:r w:rsidR="00F628E3" w:rsidRPr="002E7D3D">
        <w:rPr>
          <w:rFonts w:ascii="Arial" w:hAnsi="Arial" w:cs="Arial"/>
        </w:rPr>
        <w:t>The SME Business Grant Scheme is open to SME businesses within the Folkestone C</w:t>
      </w:r>
      <w:r w:rsidR="00A025D9">
        <w:rPr>
          <w:rFonts w:ascii="Arial" w:hAnsi="Arial" w:cs="Arial"/>
        </w:rPr>
        <w:t>ommunity Works</w:t>
      </w:r>
      <w:r w:rsidR="00F628E3" w:rsidRPr="002E7D3D">
        <w:rPr>
          <w:rFonts w:ascii="Arial" w:hAnsi="Arial" w:cs="Arial"/>
        </w:rPr>
        <w:t xml:space="preserve"> area and is a direct grant to businesses to support their development and growth.</w:t>
      </w:r>
      <w:r w:rsidR="00F8083D" w:rsidRPr="002E7D3D">
        <w:rPr>
          <w:rFonts w:ascii="Arial" w:hAnsi="Arial" w:cs="Arial"/>
        </w:rPr>
        <w:t xml:space="preserve">  </w:t>
      </w:r>
      <w:r w:rsidR="00F628E3" w:rsidRPr="002E7D3D">
        <w:rPr>
          <w:rFonts w:ascii="Arial" w:hAnsi="Arial" w:cs="Arial"/>
        </w:rPr>
        <w:t xml:space="preserve">To access the application documents, please </w:t>
      </w:r>
      <w:r w:rsidR="003D5E4F">
        <w:rPr>
          <w:rFonts w:ascii="Arial" w:hAnsi="Arial" w:cs="Arial"/>
        </w:rPr>
        <w:t xml:space="preserve">go to </w:t>
      </w:r>
      <w:hyperlink r:id="rId9" w:history="1">
        <w:r w:rsidR="003D5E4F" w:rsidRPr="003A22B1">
          <w:rPr>
            <w:rStyle w:val="Hyperlink"/>
            <w:rFonts w:ascii="Arial" w:hAnsi="Arial" w:cs="Arial"/>
            <w:b/>
          </w:rPr>
          <w:t>folkestonecommunity.works</w:t>
        </w:r>
      </w:hyperlink>
    </w:p>
    <w:p w14:paraId="0563CD7D" w14:textId="77777777" w:rsidR="00F628E3" w:rsidRDefault="00F628E3" w:rsidP="005A0316">
      <w:pPr>
        <w:pStyle w:val="Header"/>
        <w:jc w:val="both"/>
        <w:rPr>
          <w:rFonts w:ascii="Arial" w:hAnsi="Arial" w:cs="Arial"/>
        </w:rPr>
      </w:pPr>
    </w:p>
    <w:p w14:paraId="775DCE8D" w14:textId="11A127E9" w:rsidR="0091558C" w:rsidRPr="002E7D3D" w:rsidRDefault="0091558C" w:rsidP="005A0316">
      <w:pPr>
        <w:ind w:left="720" w:hanging="720"/>
        <w:jc w:val="both"/>
        <w:rPr>
          <w:rFonts w:ascii="Arial" w:hAnsi="Arial" w:cs="Arial"/>
        </w:rPr>
      </w:pPr>
      <w:r>
        <w:rPr>
          <w:rFonts w:ascii="Arial" w:hAnsi="Arial" w:cs="Arial"/>
        </w:rPr>
        <w:t>2.4</w:t>
      </w:r>
      <w:r>
        <w:rPr>
          <w:rFonts w:ascii="Arial" w:hAnsi="Arial" w:cs="Arial"/>
        </w:rPr>
        <w:tab/>
      </w:r>
      <w:r w:rsidR="00F628E3" w:rsidRPr="002E7D3D">
        <w:rPr>
          <w:rFonts w:ascii="Arial" w:hAnsi="Arial" w:cs="Arial"/>
        </w:rPr>
        <w:t xml:space="preserve">The </w:t>
      </w:r>
      <w:r w:rsidR="00F8083D" w:rsidRPr="002E7D3D">
        <w:rPr>
          <w:rFonts w:ascii="Arial" w:hAnsi="Arial" w:cs="Arial"/>
        </w:rPr>
        <w:t xml:space="preserve">two </w:t>
      </w:r>
      <w:r w:rsidR="00F628E3" w:rsidRPr="002E7D3D">
        <w:rPr>
          <w:rFonts w:ascii="Arial" w:hAnsi="Arial" w:cs="Arial"/>
        </w:rPr>
        <w:t xml:space="preserve">grant programmes 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10" w:history="1">
        <w:r w:rsidR="003D5E4F" w:rsidRPr="003A22B1">
          <w:rPr>
            <w:rStyle w:val="Hyperlink"/>
            <w:rFonts w:ascii="Arial" w:hAnsi="Arial" w:cs="Arial"/>
            <w:b/>
          </w:rPr>
          <w:t>folkestonecommunity.works</w:t>
        </w:r>
      </w:hyperlink>
    </w:p>
    <w:p w14:paraId="796AA6BC" w14:textId="77777777" w:rsidR="0091558C" w:rsidRPr="002E7D3D" w:rsidRDefault="0091558C" w:rsidP="005A0316">
      <w:pPr>
        <w:ind w:left="720" w:hanging="720"/>
        <w:jc w:val="both"/>
        <w:rPr>
          <w:rFonts w:ascii="Arial" w:hAnsi="Arial" w:cs="Arial"/>
        </w:rPr>
      </w:pPr>
    </w:p>
    <w:p w14:paraId="356354AD" w14:textId="5270DF10" w:rsidR="00F628E3" w:rsidRPr="002E7D3D" w:rsidRDefault="0091558C" w:rsidP="005A0316">
      <w:pPr>
        <w:ind w:left="720" w:hanging="720"/>
        <w:jc w:val="both"/>
        <w:rPr>
          <w:rFonts w:ascii="Arial" w:hAnsi="Arial" w:cs="Arial"/>
        </w:rPr>
      </w:pPr>
      <w:r w:rsidRPr="002E7D3D">
        <w:rPr>
          <w:rFonts w:ascii="Arial" w:hAnsi="Arial" w:cs="Arial"/>
        </w:rPr>
        <w:t>2.5</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3A1C0303" w:rsidR="00F628E3" w:rsidRPr="002E7D3D" w:rsidRDefault="0091558C" w:rsidP="005A0316">
      <w:pPr>
        <w:pStyle w:val="ListParagraph"/>
        <w:widowControl/>
        <w:shd w:val="clear" w:color="auto" w:fill="FFFFFF"/>
        <w:kinsoku/>
        <w:ind w:left="510" w:hanging="510"/>
        <w:contextualSpacing w:val="0"/>
        <w:jc w:val="both"/>
        <w:rPr>
          <w:rFonts w:ascii="Arial" w:eastAsia="Times New Roman" w:hAnsi="Arial" w:cs="Arial"/>
          <w:lang w:eastAsia="en-US"/>
        </w:rPr>
      </w:pPr>
      <w:r w:rsidRPr="002E7D3D">
        <w:rPr>
          <w:rFonts w:ascii="Arial" w:hAnsi="Arial" w:cs="Arial"/>
        </w:rPr>
        <w:t>2.6</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comprises the following stages for both the SME Business Grant Scheme and</w:t>
      </w:r>
      <w:r w:rsidR="00F8083D" w:rsidRPr="002E7D3D">
        <w:rPr>
          <w:rFonts w:ascii="Arial" w:eastAsia="Times New Roman" w:hAnsi="Arial" w:cs="Arial"/>
          <w:lang w:eastAsia="en-US"/>
        </w:rPr>
        <w:t xml:space="preserve"> 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636597E4" w:rsidR="00F628E3" w:rsidRPr="00625A82" w:rsidRDefault="00390580" w:rsidP="005A0316">
      <w:pPr>
        <w:pStyle w:val="Header"/>
        <w:numPr>
          <w:ilvl w:val="0"/>
          <w:numId w:val="37"/>
        </w:numPr>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p>
    <w:p w14:paraId="7F420470" w14:textId="2E0DE6E2" w:rsidR="00F628E3" w:rsidRPr="00625A82" w:rsidRDefault="00390580" w:rsidP="005A0316">
      <w:pPr>
        <w:pStyle w:val="Header"/>
        <w:numPr>
          <w:ilvl w:val="0"/>
          <w:numId w:val="37"/>
        </w:numPr>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 xml:space="preserve">Stage Four: Contracting </w:t>
      </w:r>
    </w:p>
    <w:p w14:paraId="61277D30" w14:textId="77777777" w:rsidR="00F628E3" w:rsidRDefault="00F628E3" w:rsidP="005A0316">
      <w:pPr>
        <w:pStyle w:val="Header"/>
        <w:numPr>
          <w:ilvl w:val="0"/>
          <w:numId w:val="37"/>
        </w:numPr>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Pr="00625A82" w:rsidRDefault="00F628E3" w:rsidP="005A0316">
      <w:pPr>
        <w:pStyle w:val="Header"/>
        <w:numPr>
          <w:ilvl w:val="0"/>
          <w:numId w:val="37"/>
        </w:numPr>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212E43B9" w14:textId="77777777" w:rsidR="00F628E3" w:rsidRDefault="00F628E3" w:rsidP="005A0316">
      <w:pPr>
        <w:pStyle w:val="Header"/>
        <w:jc w:val="both"/>
        <w:rPr>
          <w:rFonts w:ascii="Arial" w:hAnsi="Arial" w:cs="Arial"/>
        </w:rPr>
      </w:pPr>
    </w:p>
    <w:p w14:paraId="2A8993D0" w14:textId="7C51EAEA" w:rsidR="00F628E3" w:rsidRPr="00625A82" w:rsidRDefault="0091558C" w:rsidP="005A0316">
      <w:pPr>
        <w:ind w:left="720" w:hanging="720"/>
        <w:jc w:val="both"/>
        <w:rPr>
          <w:rFonts w:ascii="Arial" w:hAnsi="Arial" w:cs="Arial"/>
        </w:rPr>
        <w:sectPr w:rsidR="00F628E3" w:rsidRPr="00625A82" w:rsidSect="00C7419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2E7D3D">
        <w:rPr>
          <w:rFonts w:ascii="Arial" w:hAnsi="Arial" w:cs="Arial"/>
        </w:rPr>
        <w:t>2.7</w:t>
      </w:r>
      <w:r w:rsidRPr="002E7D3D">
        <w:rPr>
          <w:rFonts w:ascii="Arial" w:hAnsi="Arial" w:cs="Arial"/>
        </w:rPr>
        <w:tab/>
      </w:r>
      <w:r w:rsidR="00F628E3" w:rsidRPr="002E7D3D">
        <w:rPr>
          <w:rFonts w:ascii="Arial" w:hAnsi="Arial" w:cs="Arial"/>
        </w:rPr>
        <w:t xml:space="preserve">Figure </w:t>
      </w:r>
      <w:r w:rsidRPr="002E7D3D">
        <w:rPr>
          <w:rFonts w:ascii="Arial" w:hAnsi="Arial" w:cs="Arial"/>
        </w:rPr>
        <w:t>2</w:t>
      </w:r>
      <w:r w:rsidR="00F628E3" w:rsidRPr="002E7D3D">
        <w:rPr>
          <w:rFonts w:ascii="Arial" w:hAnsi="Arial" w:cs="Arial"/>
        </w:rPr>
        <w:t>.1</w:t>
      </w:r>
      <w:r w:rsidR="00390580">
        <w:rPr>
          <w:rFonts w:ascii="Arial" w:hAnsi="Arial" w:cs="Arial"/>
        </w:rPr>
        <w:t xml:space="preserve"> shows</w:t>
      </w:r>
      <w:r w:rsidR="00F628E3" w:rsidRPr="002E7D3D">
        <w:rPr>
          <w:rFonts w:ascii="Arial" w:hAnsi="Arial" w:cs="Arial"/>
        </w:rPr>
        <w:t xml:space="preserve"> the stages and timing of the </w:t>
      </w:r>
      <w:r w:rsidR="00CE3A61" w:rsidRPr="002E7D3D">
        <w:rPr>
          <w:rFonts w:ascii="Arial" w:hAnsi="Arial" w:cs="Arial"/>
        </w:rPr>
        <w:t xml:space="preserve">project </w:t>
      </w:r>
      <w:r w:rsidR="00F628E3" w:rsidRPr="002E7D3D">
        <w:rPr>
          <w:rFonts w:ascii="Arial" w:hAnsi="Arial" w:cs="Arial"/>
        </w:rPr>
        <w:t xml:space="preserve">application and assessment process for the </w:t>
      </w:r>
      <w:r w:rsidR="00390580">
        <w:rPr>
          <w:rFonts w:ascii="Arial" w:hAnsi="Arial" w:cs="Arial"/>
        </w:rPr>
        <w:t xml:space="preserve">Folkestone Community Works </w:t>
      </w:r>
      <w:r w:rsidR="00F628E3" w:rsidRPr="002E7D3D">
        <w:rPr>
          <w:rFonts w:ascii="Arial" w:hAnsi="Arial" w:cs="Arial"/>
        </w:rPr>
        <w:t>Programme</w:t>
      </w:r>
      <w:r w:rsidR="00390580">
        <w:rPr>
          <w:rFonts w:ascii="Arial" w:hAnsi="Arial" w:cs="Arial"/>
        </w:rPr>
        <w:t>.</w:t>
      </w:r>
      <w:r w:rsidR="00F628E3" w:rsidRPr="00625A82">
        <w:rPr>
          <w:rFonts w:ascii="Arial" w:hAnsi="Arial" w:cs="Arial"/>
        </w:rPr>
        <w:br w:type="page"/>
      </w:r>
    </w:p>
    <w:p w14:paraId="7AF8535F" w14:textId="19C25CB4" w:rsidR="00F628E3" w:rsidRPr="002A20E6" w:rsidRDefault="00F628E3" w:rsidP="00F628E3">
      <w:pPr>
        <w:jc w:val="center"/>
        <w:rPr>
          <w:b/>
          <w:noProof/>
          <w:sz w:val="32"/>
          <w:szCs w:val="32"/>
        </w:rPr>
      </w:pPr>
      <w:r>
        <w:rPr>
          <w:b/>
          <w:noProof/>
          <w:sz w:val="32"/>
          <w:szCs w:val="32"/>
        </w:rPr>
        <w:lastRenderedPageBreak/>
        <w:t xml:space="preserve">Figure </w:t>
      </w:r>
      <w:r w:rsidR="0091558C">
        <w:rPr>
          <w:b/>
          <w:noProof/>
          <w:sz w:val="32"/>
          <w:szCs w:val="32"/>
        </w:rPr>
        <w:t>2</w:t>
      </w:r>
      <w:r>
        <w:rPr>
          <w:b/>
          <w:noProof/>
          <w:sz w:val="32"/>
          <w:szCs w:val="32"/>
        </w:rPr>
        <w:t xml:space="preserve">.1 </w:t>
      </w:r>
      <w:r w:rsidRPr="002A20E6">
        <w:rPr>
          <w:b/>
          <w:noProof/>
          <w:sz w:val="32"/>
          <w:szCs w:val="32"/>
        </w:rPr>
        <w:t>Folkestone</w:t>
      </w:r>
      <w:r w:rsidR="00A025D9">
        <w:rPr>
          <w:b/>
          <w:noProof/>
          <w:sz w:val="32"/>
          <w:szCs w:val="32"/>
        </w:rPr>
        <w:t xml:space="preserve"> Community Works</w:t>
      </w:r>
      <w:r w:rsidR="00CE3A61">
        <w:rPr>
          <w:b/>
          <w:noProof/>
          <w:sz w:val="32"/>
          <w:szCs w:val="32"/>
        </w:rPr>
        <w:t xml:space="preserve"> </w:t>
      </w:r>
      <w:r w:rsidRPr="002A20E6">
        <w:rPr>
          <w:b/>
          <w:noProof/>
          <w:sz w:val="32"/>
          <w:szCs w:val="32"/>
        </w:rPr>
        <w:t xml:space="preserve">Programme: </w:t>
      </w:r>
      <w:r>
        <w:rPr>
          <w:b/>
          <w:noProof/>
          <w:sz w:val="32"/>
          <w:szCs w:val="32"/>
        </w:rPr>
        <w:t xml:space="preserve">Project </w:t>
      </w:r>
      <w:r w:rsidR="00CE3A61">
        <w:rPr>
          <w:b/>
          <w:noProof/>
          <w:sz w:val="32"/>
          <w:szCs w:val="32"/>
        </w:rPr>
        <w:t>A</w:t>
      </w:r>
      <w:r w:rsidRPr="002A20E6">
        <w:rPr>
          <w:b/>
          <w:noProof/>
          <w:sz w:val="32"/>
          <w:szCs w:val="32"/>
        </w:rPr>
        <w:t xml:space="preserve">pplication </w:t>
      </w:r>
      <w:r>
        <w:rPr>
          <w:b/>
          <w:noProof/>
          <w:sz w:val="32"/>
          <w:szCs w:val="32"/>
        </w:rPr>
        <w:t xml:space="preserve">and </w:t>
      </w:r>
      <w:r w:rsidRPr="002A20E6">
        <w:rPr>
          <w:b/>
          <w:noProof/>
          <w:sz w:val="32"/>
          <w:szCs w:val="32"/>
        </w:rPr>
        <w:t>Assessment Process</w:t>
      </w:r>
    </w:p>
    <w:p w14:paraId="23A36849" w14:textId="77777777" w:rsidR="00F628E3" w:rsidRDefault="00F628E3" w:rsidP="00F628E3">
      <w:pPr>
        <w:pStyle w:val="Header"/>
      </w:pPr>
    </w:p>
    <w:p w14:paraId="4EE48D43" w14:textId="626BFE92" w:rsidR="00F628E3" w:rsidRPr="002A20E6" w:rsidRDefault="00333BE7" w:rsidP="00F628E3">
      <w:pPr>
        <w:pStyle w:val="Header"/>
        <w:sectPr w:rsidR="00F628E3" w:rsidRPr="002A20E6" w:rsidSect="00F8083D">
          <w:pgSz w:w="16838" w:h="11906" w:orient="landscape"/>
          <w:pgMar w:top="1440" w:right="1440" w:bottom="1440" w:left="1440" w:header="708" w:footer="708" w:gutter="0"/>
          <w:cols w:space="708"/>
          <w:docGrid w:linePitch="360"/>
        </w:sectPr>
      </w:pPr>
      <w:r w:rsidRPr="00333BE7">
        <w:rPr>
          <w:noProof/>
          <w:lang w:val="en-GB"/>
        </w:rPr>
        <w:drawing>
          <wp:inline distT="0" distB="0" distL="0" distR="0" wp14:anchorId="763383C4" wp14:editId="397BEE26">
            <wp:extent cx="9216352" cy="412073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6352" cy="4120738"/>
                    </a:xfrm>
                    <a:prstGeom prst="rect">
                      <a:avLst/>
                    </a:prstGeom>
                    <a:noFill/>
                    <a:ln>
                      <a:noFill/>
                    </a:ln>
                  </pic:spPr>
                </pic:pic>
              </a:graphicData>
            </a:graphic>
          </wp:inline>
        </w:drawing>
      </w:r>
    </w:p>
    <w:p w14:paraId="1385956A" w14:textId="77777777"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 xml:space="preserve">Stage One: Completing the Eligibility Questionnaire (EQ) </w:t>
      </w:r>
    </w:p>
    <w:p w14:paraId="06C1CB25" w14:textId="77777777" w:rsidR="00F628E3" w:rsidRDefault="00F628E3" w:rsidP="00F628E3">
      <w:pPr>
        <w:rPr>
          <w:rFonts w:ascii="Arial" w:hAnsi="Arial" w:cs="Arial"/>
        </w:rPr>
      </w:pPr>
    </w:p>
    <w:p w14:paraId="0AC76567" w14:textId="5D9D2EA9" w:rsidR="008269E7" w:rsidRPr="002E7D3D" w:rsidRDefault="0091558C" w:rsidP="005A0316">
      <w:pPr>
        <w:ind w:left="720" w:hanging="720"/>
        <w:jc w:val="both"/>
        <w:rPr>
          <w:rFonts w:ascii="Arial" w:hAnsi="Arial" w:cs="Arial"/>
        </w:rPr>
      </w:pPr>
      <w:r w:rsidRPr="002E7D3D">
        <w:rPr>
          <w:rFonts w:ascii="Arial" w:hAnsi="Arial" w:cs="Arial"/>
        </w:rPr>
        <w:t>2.8</w:t>
      </w:r>
      <w:r w:rsidRPr="002E7D3D">
        <w:rPr>
          <w:rFonts w:ascii="Arial" w:hAnsi="Arial" w:cs="Arial"/>
        </w:rPr>
        <w:tab/>
      </w:r>
      <w:r w:rsidR="008269E7" w:rsidRPr="002E7D3D">
        <w:rPr>
          <w:rFonts w:ascii="Arial" w:hAnsi="Arial" w:cs="Arial"/>
        </w:rPr>
        <w:t xml:space="preserve">The </w:t>
      </w:r>
      <w:r w:rsidR="00390580">
        <w:rPr>
          <w:rFonts w:ascii="Arial" w:hAnsi="Arial" w:cs="Arial"/>
        </w:rPr>
        <w:t xml:space="preserve">Folkestone Community Works </w:t>
      </w:r>
      <w:r w:rsidR="008269E7" w:rsidRPr="002E7D3D">
        <w:rPr>
          <w:rFonts w:ascii="Arial" w:hAnsi="Arial" w:cs="Arial"/>
        </w:rPr>
        <w:t>Programme will be launched at a ½ day event which will be open to all and free of charge.  Local residents</w:t>
      </w:r>
      <w:r w:rsidR="00390580">
        <w:rPr>
          <w:rFonts w:ascii="Arial" w:hAnsi="Arial" w:cs="Arial"/>
        </w:rPr>
        <w:t xml:space="preserve"> and businesses</w:t>
      </w:r>
      <w:r w:rsidR="008269E7" w:rsidRPr="002E7D3D">
        <w:rPr>
          <w:rFonts w:ascii="Arial" w:hAnsi="Arial" w:cs="Arial"/>
        </w:rPr>
        <w:t xml:space="preserve"> from the </w:t>
      </w:r>
      <w:r w:rsidR="00390580">
        <w:rPr>
          <w:rFonts w:ascii="Arial" w:hAnsi="Arial" w:cs="Arial"/>
        </w:rPr>
        <w:t>Folkestone Community Works</w:t>
      </w:r>
      <w:r w:rsidR="008269E7" w:rsidRPr="002E7D3D">
        <w:rPr>
          <w:rFonts w:ascii="Arial" w:hAnsi="Arial" w:cs="Arial"/>
        </w:rPr>
        <w:t xml:space="preserve"> area who have ideas for projects to address the issues identified in the programme strategy will be encouraged to attend, as well as delivery organisations that already have project ideas.  </w:t>
      </w:r>
    </w:p>
    <w:p w14:paraId="291703EA" w14:textId="77777777" w:rsidR="008269E7" w:rsidRDefault="008269E7" w:rsidP="005A0316">
      <w:pPr>
        <w:ind w:left="720" w:hanging="720"/>
        <w:jc w:val="both"/>
        <w:rPr>
          <w:rFonts w:ascii="Arial" w:hAnsi="Arial" w:cs="Arial"/>
        </w:rPr>
      </w:pPr>
    </w:p>
    <w:p w14:paraId="539AF06E" w14:textId="3F9BD7C7" w:rsidR="00F628E3" w:rsidRPr="002E7D3D" w:rsidRDefault="0091558C" w:rsidP="005A0316">
      <w:pPr>
        <w:ind w:left="720" w:hanging="720"/>
        <w:jc w:val="both"/>
        <w:rPr>
          <w:rFonts w:ascii="Arial" w:hAnsi="Arial" w:cs="Arial"/>
        </w:rPr>
      </w:pPr>
      <w:r w:rsidRPr="002E7D3D">
        <w:rPr>
          <w:rFonts w:ascii="Arial" w:hAnsi="Arial" w:cs="Arial"/>
        </w:rPr>
        <w:t>2.9</w:t>
      </w:r>
      <w:r w:rsidRPr="002E7D3D">
        <w:rPr>
          <w:rFonts w:ascii="Arial" w:hAnsi="Arial" w:cs="Arial"/>
        </w:rPr>
        <w:tab/>
      </w:r>
      <w:r w:rsidR="008269E7" w:rsidRPr="002E7D3D">
        <w:rPr>
          <w:rFonts w:ascii="Arial" w:hAnsi="Arial" w:cs="Arial"/>
        </w:rPr>
        <w:t>The event will also provide an opportunity to s</w:t>
      </w:r>
      <w:r w:rsidR="00F628E3" w:rsidRPr="002E7D3D">
        <w:rPr>
          <w:rFonts w:ascii="Arial" w:hAnsi="Arial" w:cs="Arial"/>
        </w:rPr>
        <w:t xml:space="preserve">upport </w:t>
      </w:r>
      <w:r w:rsidR="008269E7" w:rsidRPr="002E7D3D">
        <w:rPr>
          <w:rFonts w:ascii="Arial" w:hAnsi="Arial" w:cs="Arial"/>
        </w:rPr>
        <w:t xml:space="preserve">potential </w:t>
      </w:r>
      <w:r w:rsidR="00F628E3" w:rsidRPr="002E7D3D">
        <w:rPr>
          <w:rFonts w:ascii="Arial" w:hAnsi="Arial" w:cs="Arial"/>
        </w:rPr>
        <w:t xml:space="preserve">applicants in completing the </w:t>
      </w:r>
      <w:r w:rsidR="008269E7" w:rsidRPr="002E7D3D">
        <w:rPr>
          <w:rFonts w:ascii="Arial" w:hAnsi="Arial" w:cs="Arial"/>
        </w:rPr>
        <w:t>Eligibility Questionnaire (EQ)</w:t>
      </w:r>
      <w:r w:rsidR="00F628E3" w:rsidRPr="002E7D3D">
        <w:rPr>
          <w:rFonts w:ascii="Arial" w:hAnsi="Arial" w:cs="Arial"/>
        </w:rPr>
        <w:t xml:space="preserve">.  </w:t>
      </w:r>
      <w:r w:rsidR="008269E7" w:rsidRPr="002E7D3D">
        <w:rPr>
          <w:rFonts w:ascii="Arial" w:hAnsi="Arial" w:cs="Arial"/>
        </w:rPr>
        <w:t xml:space="preserve">It </w:t>
      </w:r>
      <w:r w:rsidR="00F628E3" w:rsidRPr="002E7D3D">
        <w:rPr>
          <w:rFonts w:ascii="Arial" w:hAnsi="Arial" w:cs="Arial"/>
        </w:rPr>
        <w:t>will also provide further opportunities for local organisations to come together to explore opportunities for joint projects.</w:t>
      </w:r>
    </w:p>
    <w:p w14:paraId="4B26AE16" w14:textId="77777777" w:rsidR="008269E7" w:rsidRPr="002E7D3D" w:rsidRDefault="008269E7" w:rsidP="005A0316">
      <w:pPr>
        <w:ind w:left="720" w:hanging="720"/>
        <w:jc w:val="both"/>
        <w:rPr>
          <w:rFonts w:ascii="Arial" w:hAnsi="Arial" w:cs="Arial"/>
        </w:rPr>
      </w:pPr>
    </w:p>
    <w:p w14:paraId="7A068952" w14:textId="34B8D7AE" w:rsidR="00F628E3" w:rsidRPr="002E7D3D" w:rsidRDefault="0091558C" w:rsidP="005A0316">
      <w:pPr>
        <w:ind w:left="720" w:hanging="720"/>
        <w:jc w:val="both"/>
        <w:rPr>
          <w:rFonts w:ascii="Arial" w:hAnsi="Arial" w:cs="Arial"/>
        </w:rPr>
      </w:pPr>
      <w:r w:rsidRPr="002E7D3D">
        <w:rPr>
          <w:rFonts w:ascii="Arial" w:hAnsi="Arial" w:cs="Arial"/>
        </w:rPr>
        <w:t>2.10</w:t>
      </w:r>
      <w:r w:rsidRPr="002E7D3D">
        <w:rPr>
          <w:rFonts w:ascii="Arial" w:hAnsi="Arial" w:cs="Arial"/>
        </w:rPr>
        <w:tab/>
      </w:r>
      <w:r w:rsidR="00F628E3" w:rsidRPr="002E7D3D">
        <w:rPr>
          <w:rFonts w:ascii="Arial" w:hAnsi="Arial" w:cs="Arial"/>
        </w:rPr>
        <w:t xml:space="preserve">The </w:t>
      </w:r>
      <w:r w:rsidR="008269E7" w:rsidRPr="002E7D3D">
        <w:rPr>
          <w:rFonts w:ascii="Arial" w:hAnsi="Arial" w:cs="Arial"/>
        </w:rPr>
        <w:t>EQ</w:t>
      </w:r>
      <w:r w:rsidR="00F628E3" w:rsidRPr="002E7D3D">
        <w:rPr>
          <w:rFonts w:ascii="Arial" w:hAnsi="Arial" w:cs="Arial"/>
        </w:rPr>
        <w:t xml:space="preserve"> </w:t>
      </w:r>
      <w:r w:rsidR="008269E7" w:rsidRPr="002E7D3D">
        <w:rPr>
          <w:rFonts w:ascii="Arial" w:hAnsi="Arial" w:cs="Arial"/>
        </w:rPr>
        <w:t xml:space="preserve">should be </w:t>
      </w:r>
      <w:r w:rsidR="008649AB">
        <w:rPr>
          <w:rFonts w:ascii="Arial" w:hAnsi="Arial" w:cs="Arial"/>
        </w:rPr>
        <w:t>completed by all the organisations involved in the delivery of any</w:t>
      </w:r>
      <w:r w:rsidR="00F628E3" w:rsidRPr="002E7D3D">
        <w:rPr>
          <w:rFonts w:ascii="Arial" w:hAnsi="Arial" w:cs="Arial"/>
        </w:rPr>
        <w:t xml:space="preserve"> project.  </w:t>
      </w:r>
      <w:r w:rsidR="008269E7" w:rsidRPr="002E7D3D">
        <w:rPr>
          <w:rFonts w:ascii="Arial" w:hAnsi="Arial" w:cs="Arial"/>
        </w:rPr>
        <w:t xml:space="preserve">The lead organisation </w:t>
      </w:r>
      <w:r w:rsidR="008649AB">
        <w:rPr>
          <w:rFonts w:ascii="Arial" w:hAnsi="Arial" w:cs="Arial"/>
        </w:rPr>
        <w:t xml:space="preserve">for any project </w:t>
      </w:r>
      <w:r w:rsidR="00F628E3" w:rsidRPr="002E7D3D">
        <w:rPr>
          <w:rFonts w:ascii="Arial" w:hAnsi="Arial" w:cs="Arial"/>
        </w:rPr>
        <w:t>will be responsible for entering into a legal</w:t>
      </w:r>
      <w:r w:rsidR="008269E7" w:rsidRPr="002E7D3D">
        <w:rPr>
          <w:rFonts w:ascii="Arial" w:hAnsi="Arial" w:cs="Arial"/>
        </w:rPr>
        <w:t xml:space="preserve">ly binding Grant </w:t>
      </w:r>
      <w:r w:rsidR="00F628E3" w:rsidRPr="002E7D3D">
        <w:rPr>
          <w:rFonts w:ascii="Arial" w:hAnsi="Arial" w:cs="Arial"/>
        </w:rPr>
        <w:t xml:space="preserve">Funding Agreement with the Shepway District Council (as the accountable body for the programme), for the overall delivery of the project and for meeting the required </w:t>
      </w:r>
      <w:r w:rsidR="005A0316" w:rsidRPr="002E7D3D">
        <w:rPr>
          <w:rFonts w:ascii="Arial" w:hAnsi="Arial" w:cs="Arial"/>
        </w:rPr>
        <w:t>E</w:t>
      </w:r>
      <w:r w:rsidR="005A0316">
        <w:rPr>
          <w:rFonts w:ascii="Arial" w:hAnsi="Arial" w:cs="Arial"/>
        </w:rPr>
        <w:t>uropean Social Fund (E</w:t>
      </w:r>
      <w:r w:rsidR="005A0316" w:rsidRPr="002E7D3D">
        <w:rPr>
          <w:rFonts w:ascii="Arial" w:hAnsi="Arial" w:cs="Arial"/>
        </w:rPr>
        <w:t>SF</w:t>
      </w:r>
      <w:r w:rsidR="005A0316">
        <w:rPr>
          <w:rFonts w:ascii="Arial" w:hAnsi="Arial" w:cs="Arial"/>
        </w:rPr>
        <w:t>)</w:t>
      </w:r>
      <w:r w:rsidR="005A0316" w:rsidRPr="002E7D3D">
        <w:rPr>
          <w:rFonts w:ascii="Arial" w:hAnsi="Arial" w:cs="Arial"/>
        </w:rPr>
        <w:t xml:space="preserve"> and </w:t>
      </w:r>
      <w:r w:rsidR="005A0316">
        <w:rPr>
          <w:rFonts w:ascii="Arial" w:hAnsi="Arial" w:cs="Arial"/>
        </w:rPr>
        <w:t>European Regional Development Fund (</w:t>
      </w:r>
      <w:r w:rsidR="005A0316" w:rsidRPr="002E7D3D">
        <w:rPr>
          <w:rFonts w:ascii="Arial" w:hAnsi="Arial" w:cs="Arial"/>
        </w:rPr>
        <w:t>ERDF</w:t>
      </w:r>
      <w:r w:rsidR="005A0316">
        <w:rPr>
          <w:rFonts w:ascii="Arial" w:hAnsi="Arial" w:cs="Arial"/>
        </w:rPr>
        <w:t>)</w:t>
      </w:r>
      <w:r w:rsidR="005A0316" w:rsidRPr="002E7D3D">
        <w:rPr>
          <w:rFonts w:ascii="Arial" w:hAnsi="Arial" w:cs="Arial"/>
        </w:rPr>
        <w:t xml:space="preserve"> </w:t>
      </w:r>
      <w:r w:rsidR="00390580">
        <w:rPr>
          <w:rFonts w:ascii="Arial" w:hAnsi="Arial" w:cs="Arial"/>
        </w:rPr>
        <w:t>outputs and results</w:t>
      </w:r>
      <w:r w:rsidR="00F628E3" w:rsidRPr="002E7D3D">
        <w:rPr>
          <w:rFonts w:ascii="Arial" w:hAnsi="Arial" w:cs="Arial"/>
        </w:rPr>
        <w:t>.</w:t>
      </w:r>
      <w:r w:rsidR="008649AB">
        <w:rPr>
          <w:rFonts w:ascii="Arial" w:hAnsi="Arial" w:cs="Arial"/>
        </w:rPr>
        <w:t xml:space="preserve"> However, all partners involved in the delivery of a project will be required to be eligible for European funding and must adhere to EU procurement and eligibility rules and regulations.</w:t>
      </w:r>
    </w:p>
    <w:p w14:paraId="67CEF510" w14:textId="77777777" w:rsidR="00F628E3" w:rsidRPr="002E7D3D" w:rsidRDefault="00F628E3" w:rsidP="005A0316">
      <w:pPr>
        <w:pStyle w:val="ListParagraph"/>
        <w:widowControl/>
        <w:shd w:val="clear" w:color="auto" w:fill="FFFFFF"/>
        <w:kinsoku/>
        <w:ind w:left="510" w:hanging="510"/>
        <w:contextualSpacing w:val="0"/>
        <w:jc w:val="both"/>
        <w:rPr>
          <w:rFonts w:ascii="Arial" w:eastAsia="Times New Roman" w:hAnsi="Arial" w:cs="Arial"/>
          <w:lang w:eastAsia="en-US"/>
        </w:rPr>
      </w:pPr>
    </w:p>
    <w:p w14:paraId="3A688519" w14:textId="56C6A7A5" w:rsidR="008269E7" w:rsidRPr="002E7D3D" w:rsidRDefault="0091558C" w:rsidP="005A0316">
      <w:pPr>
        <w:ind w:left="720" w:hanging="720"/>
        <w:jc w:val="both"/>
        <w:rPr>
          <w:rFonts w:ascii="Arial" w:hAnsi="Arial" w:cs="Arial"/>
        </w:rPr>
      </w:pPr>
      <w:r w:rsidRPr="002E7D3D">
        <w:rPr>
          <w:rFonts w:ascii="Arial" w:hAnsi="Arial" w:cs="Arial"/>
        </w:rPr>
        <w:t>2.11</w:t>
      </w:r>
      <w:r w:rsidRPr="002E7D3D">
        <w:rPr>
          <w:rFonts w:ascii="Arial" w:hAnsi="Arial" w:cs="Arial"/>
        </w:rPr>
        <w:tab/>
      </w:r>
      <w:r w:rsidR="008269E7" w:rsidRPr="002E7D3D">
        <w:rPr>
          <w:rFonts w:ascii="Arial" w:hAnsi="Arial" w:cs="Arial"/>
        </w:rPr>
        <w:t xml:space="preserve">Any further support required to complete the EQ will be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emailing </w:t>
      </w:r>
      <w:hyperlink r:id="rId16" w:history="1">
        <w:r w:rsidR="008269E7" w:rsidRPr="007F4F41">
          <w:rPr>
            <w:rStyle w:val="Hyperlink"/>
            <w:rFonts w:asciiTheme="minorHAnsi" w:hAnsiTheme="minorHAnsi"/>
          </w:rPr>
          <w:t>folkestonecommunityworks@shepway.gov.uk</w:t>
        </w:r>
      </w:hyperlink>
    </w:p>
    <w:p w14:paraId="4C4EF6A4" w14:textId="77777777" w:rsidR="008269E7" w:rsidRDefault="008269E7" w:rsidP="00F628E3">
      <w:pPr>
        <w:pStyle w:val="Header"/>
        <w:rPr>
          <w:rFonts w:ascii="Arial" w:hAnsi="Arial" w:cs="Arial"/>
        </w:rPr>
      </w:pPr>
    </w:p>
    <w:p w14:paraId="4FD29A01" w14:textId="7190669B" w:rsidR="00F628E3" w:rsidRPr="009F1E07" w:rsidRDefault="00F628E3" w:rsidP="0021183A">
      <w:pPr>
        <w:jc w:val="both"/>
        <w:rPr>
          <w:rFonts w:ascii="Arial" w:eastAsia="Calibri" w:hAnsi="Arial" w:cs="Arial"/>
          <w:b/>
        </w:rPr>
      </w:pPr>
      <w:r w:rsidRPr="009F1E07">
        <w:rPr>
          <w:rFonts w:ascii="Arial" w:eastAsia="Calibri" w:hAnsi="Arial" w:cs="Arial"/>
          <w:b/>
        </w:rPr>
        <w:t>The submission date for the Eligibility Questionnaire is 5pm Friday 2</w:t>
      </w:r>
      <w:r w:rsidR="00413776">
        <w:rPr>
          <w:rFonts w:ascii="Arial" w:eastAsia="Calibri" w:hAnsi="Arial" w:cs="Arial"/>
          <w:b/>
          <w:vertAlign w:val="superscript"/>
        </w:rPr>
        <w:t>n</w:t>
      </w:r>
      <w:r w:rsidRPr="009F1E07">
        <w:rPr>
          <w:rFonts w:ascii="Arial" w:eastAsia="Calibri" w:hAnsi="Arial" w:cs="Arial"/>
          <w:b/>
          <w:vertAlign w:val="superscript"/>
        </w:rPr>
        <w:t>d</w:t>
      </w:r>
      <w:r w:rsidR="00413776">
        <w:rPr>
          <w:rFonts w:ascii="Arial" w:eastAsia="Calibri" w:hAnsi="Arial" w:cs="Arial"/>
          <w:b/>
          <w:vertAlign w:val="superscript"/>
        </w:rPr>
        <w:t xml:space="preserve"> </w:t>
      </w:r>
      <w:r w:rsidR="00413776">
        <w:rPr>
          <w:rFonts w:ascii="Arial" w:eastAsia="Calibri" w:hAnsi="Arial" w:cs="Arial"/>
          <w:b/>
        </w:rPr>
        <w:t>March</w:t>
      </w:r>
      <w:r w:rsidR="00413776" w:rsidRPr="009F1E07">
        <w:rPr>
          <w:rFonts w:ascii="Arial" w:eastAsia="Calibri" w:hAnsi="Arial" w:cs="Arial"/>
          <w:b/>
        </w:rPr>
        <w:t xml:space="preserve"> </w:t>
      </w:r>
      <w:r w:rsidRPr="009F1E07">
        <w:rPr>
          <w:rFonts w:ascii="Arial" w:eastAsia="Calibri" w:hAnsi="Arial" w:cs="Arial"/>
          <w:b/>
        </w:rPr>
        <w:t>2018.</w:t>
      </w:r>
    </w:p>
    <w:p w14:paraId="07C4DFBE" w14:textId="77777777" w:rsidR="00F628E3" w:rsidRDefault="00F628E3" w:rsidP="0021183A">
      <w:pPr>
        <w:jc w:val="both"/>
        <w:rPr>
          <w:rFonts w:ascii="Arial" w:hAnsi="Arial" w:cs="Arial"/>
        </w:rPr>
      </w:pPr>
    </w:p>
    <w:p w14:paraId="5D6AFA4B" w14:textId="24824460" w:rsidR="00F628E3" w:rsidRPr="002E7D3D" w:rsidRDefault="0091558C" w:rsidP="0021183A">
      <w:pPr>
        <w:ind w:left="720" w:hanging="720"/>
        <w:jc w:val="both"/>
        <w:rPr>
          <w:rFonts w:ascii="Arial" w:hAnsi="Arial" w:cs="Arial"/>
        </w:rPr>
      </w:pPr>
      <w:r w:rsidRPr="002E7D3D">
        <w:rPr>
          <w:rFonts w:ascii="Arial" w:hAnsi="Arial" w:cs="Arial"/>
        </w:rPr>
        <w:t>2.12</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Project Delivery Organisation to undertake </w:t>
      </w:r>
      <w:r w:rsidR="003D5E4F" w:rsidRPr="002E7D3D">
        <w:rPr>
          <w:rFonts w:ascii="Arial" w:hAnsi="Arial" w:cs="Arial"/>
        </w:rPr>
        <w:t>a</w:t>
      </w:r>
      <w:r w:rsidR="00F628E3" w:rsidRPr="002E7D3D">
        <w:rPr>
          <w:rFonts w:ascii="Arial" w:hAnsi="Arial" w:cs="Arial"/>
        </w:rPr>
        <w:t xml:space="preserve"> E</w:t>
      </w:r>
      <w:r w:rsidR="005A0316">
        <w:rPr>
          <w:rFonts w:ascii="Arial" w:hAnsi="Arial" w:cs="Arial"/>
        </w:rPr>
        <w:t>uropean Social Investment Fund (E</w:t>
      </w:r>
      <w:r w:rsidR="00F628E3" w:rsidRPr="002E7D3D">
        <w:rPr>
          <w:rFonts w:ascii="Arial" w:hAnsi="Arial" w:cs="Arial"/>
        </w:rPr>
        <w:t>SIF</w:t>
      </w:r>
      <w:r w:rsidR="005A0316">
        <w:rPr>
          <w:rFonts w:ascii="Arial" w:hAnsi="Arial" w:cs="Arial"/>
        </w:rPr>
        <w:t xml:space="preserve">) </w:t>
      </w:r>
      <w:r w:rsidR="00F628E3" w:rsidRPr="002E7D3D">
        <w:rPr>
          <w:rFonts w:ascii="Arial" w:hAnsi="Arial" w:cs="Arial"/>
        </w:rPr>
        <w:t>funded project, which will include appropriate credit checks for private sector organisations.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5FF8DC6E" w:rsidR="00F628E3" w:rsidRPr="002E7D3D" w:rsidRDefault="0091558C" w:rsidP="0021183A">
      <w:pPr>
        <w:ind w:left="720" w:hanging="720"/>
        <w:jc w:val="both"/>
        <w:rPr>
          <w:rFonts w:ascii="Arial" w:hAnsi="Arial" w:cs="Arial"/>
        </w:rPr>
      </w:pPr>
      <w:r w:rsidRPr="002E7D3D">
        <w:rPr>
          <w:rFonts w:ascii="Arial" w:hAnsi="Arial" w:cs="Arial"/>
        </w:rPr>
        <w:t>2.13</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next steps and complete a full application.</w:t>
      </w:r>
    </w:p>
    <w:p w14:paraId="26C81E91" w14:textId="77777777" w:rsidR="00F628E3" w:rsidRPr="009F1E07" w:rsidRDefault="00F628E3" w:rsidP="0021183A">
      <w:pPr>
        <w:jc w:val="both"/>
        <w:rPr>
          <w:rFonts w:ascii="Arial" w:hAnsi="Arial" w:cs="Arial"/>
        </w:rPr>
      </w:pPr>
    </w:p>
    <w:p w14:paraId="621DC7E4" w14:textId="52AAE6D3" w:rsidR="00F628E3" w:rsidRPr="002E7D3D" w:rsidRDefault="0091558C" w:rsidP="0021183A">
      <w:pPr>
        <w:ind w:left="720" w:hanging="720"/>
        <w:jc w:val="both"/>
        <w:rPr>
          <w:rFonts w:ascii="Arial" w:hAnsi="Arial" w:cs="Arial"/>
        </w:rPr>
      </w:pPr>
      <w:r w:rsidRPr="002E7D3D">
        <w:rPr>
          <w:rFonts w:ascii="Arial" w:hAnsi="Arial" w:cs="Arial"/>
        </w:rPr>
        <w:t>2.14</w:t>
      </w:r>
      <w:r w:rsidRPr="002E7D3D">
        <w:rPr>
          <w:rFonts w:ascii="Arial" w:hAnsi="Arial" w:cs="Arial"/>
        </w:rPr>
        <w:tab/>
      </w:r>
      <w:r w:rsidR="00F628E3" w:rsidRPr="002E7D3D">
        <w:rPr>
          <w:rFonts w:ascii="Arial" w:hAnsi="Arial" w:cs="Arial"/>
        </w:rPr>
        <w:t>All project applicants submitting the EQ will be informed of the outcome of the EQ assessment and next steps by 5pm Friday 16th March 2018.</w:t>
      </w:r>
    </w:p>
    <w:p w14:paraId="2B8A6C97"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5205048" w14:textId="685A0D51" w:rsidR="00F628E3" w:rsidRPr="002E7D3D" w:rsidRDefault="0091558C" w:rsidP="0021183A">
      <w:pPr>
        <w:ind w:left="720" w:hanging="720"/>
        <w:jc w:val="both"/>
        <w:rPr>
          <w:rFonts w:ascii="Arial" w:hAnsi="Arial" w:cs="Arial"/>
        </w:rPr>
      </w:pPr>
      <w:r w:rsidRPr="002E7D3D">
        <w:rPr>
          <w:rFonts w:ascii="Arial" w:hAnsi="Arial" w:cs="Arial"/>
        </w:rPr>
        <w:t>2.15</w:t>
      </w:r>
      <w:r w:rsidRPr="002E7D3D">
        <w:rPr>
          <w:rFonts w:ascii="Arial" w:hAnsi="Arial" w:cs="Arial"/>
        </w:rPr>
        <w:tab/>
      </w:r>
      <w:r w:rsidR="00F628E3" w:rsidRPr="002E7D3D">
        <w:rPr>
          <w:rFonts w:ascii="Arial" w:hAnsi="Arial" w:cs="Arial"/>
        </w:rPr>
        <w:t xml:space="preserve">Successful project applicants at the EQ stage will be invited to continue to stage 2 of the application process and submit a full application. </w:t>
      </w:r>
    </w:p>
    <w:p w14:paraId="23B4C29C" w14:textId="77777777" w:rsidR="00F628E3" w:rsidRDefault="00F628E3" w:rsidP="0021183A">
      <w:pPr>
        <w:pStyle w:val="Header"/>
        <w:jc w:val="both"/>
        <w:rPr>
          <w:rFonts w:ascii="Arial" w:hAnsi="Arial" w:cs="Arial"/>
        </w:rPr>
      </w:pPr>
    </w:p>
    <w:p w14:paraId="69F5481D" w14:textId="5206C286" w:rsidR="00273B4C" w:rsidRDefault="0091558C" w:rsidP="0021183A">
      <w:pPr>
        <w:ind w:left="720" w:hanging="720"/>
        <w:jc w:val="both"/>
        <w:rPr>
          <w:rFonts w:ascii="Arial" w:hAnsi="Arial" w:cs="Arial"/>
        </w:rPr>
      </w:pPr>
      <w:r w:rsidRPr="002E7D3D">
        <w:rPr>
          <w:rFonts w:ascii="Arial" w:hAnsi="Arial" w:cs="Arial"/>
        </w:rPr>
        <w:t>2.16</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 </w:t>
      </w:r>
      <w:hyperlink r:id="rId17" w:history="1">
        <w:r w:rsidR="003D5E4F" w:rsidRPr="003A22B1">
          <w:rPr>
            <w:rStyle w:val="Hyperlink"/>
            <w:rFonts w:ascii="Arial" w:hAnsi="Arial" w:cs="Arial"/>
            <w:b/>
          </w:rPr>
          <w:t>folkestonecommunity.works</w:t>
        </w:r>
      </w:hyperlink>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07BA16BC" w:rsidR="0062504C" w:rsidRPr="005A0316" w:rsidRDefault="003D5E4F" w:rsidP="0021183A">
      <w:pPr>
        <w:pStyle w:val="ListParagraph"/>
        <w:numPr>
          <w:ilvl w:val="0"/>
          <w:numId w:val="33"/>
        </w:numPr>
        <w:jc w:val="both"/>
        <w:rPr>
          <w:rFonts w:ascii="Arial" w:hAnsi="Arial" w:cs="Arial"/>
          <w:b/>
          <w:bCs/>
        </w:rPr>
      </w:pPr>
      <w:r>
        <w:rPr>
          <w:rFonts w:ascii="Arial" w:hAnsi="Arial" w:cs="Arial"/>
          <w:bCs/>
        </w:rPr>
        <w:t xml:space="preserve">C1.0 </w:t>
      </w:r>
      <w:r w:rsidR="0062504C" w:rsidRPr="005A0316">
        <w:rPr>
          <w:rFonts w:ascii="Arial" w:hAnsi="Arial" w:cs="Arial"/>
          <w:bCs/>
        </w:rPr>
        <w:t xml:space="preserve">ERDF/ESF Main Project and SME Business </w:t>
      </w:r>
      <w:r w:rsidR="0062504C" w:rsidRPr="005A0316">
        <w:rPr>
          <w:rFonts w:ascii="Arial" w:hAnsi="Arial" w:cs="Arial"/>
          <w:b/>
          <w:bCs/>
        </w:rPr>
        <w:t xml:space="preserve">Grant Manual </w:t>
      </w:r>
      <w:r w:rsidR="0062504C" w:rsidRPr="005A0316">
        <w:rPr>
          <w:rFonts w:ascii="Arial" w:hAnsi="Arial" w:cs="Arial"/>
          <w:bCs/>
        </w:rPr>
        <w:t>(this document)</w:t>
      </w:r>
    </w:p>
    <w:p w14:paraId="2390454D" w14:textId="77777777" w:rsidR="0062504C" w:rsidRPr="005A0316" w:rsidRDefault="0062504C" w:rsidP="0062504C">
      <w:pPr>
        <w:rPr>
          <w:rFonts w:ascii="Arial" w:hAnsi="Arial" w:cs="Arial"/>
          <w:b/>
          <w:bCs/>
          <w:u w:val="single"/>
        </w:rPr>
      </w:pPr>
      <w:r w:rsidRPr="005A0316">
        <w:rPr>
          <w:rFonts w:ascii="Arial" w:hAnsi="Arial" w:cs="Arial"/>
          <w:b/>
          <w:bCs/>
          <w:u w:val="single"/>
        </w:rPr>
        <w:t>Main Project Grant Programme</w:t>
      </w:r>
    </w:p>
    <w:p w14:paraId="70BF533E" w14:textId="1BAACAF9"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C2.1 </w:t>
      </w:r>
      <w:r w:rsidR="0062504C" w:rsidRPr="005A0316">
        <w:rPr>
          <w:rFonts w:ascii="Arial" w:hAnsi="Arial" w:cs="Arial"/>
          <w:bCs/>
        </w:rPr>
        <w:t>ERDF/ESF Main Project Grant Call Specification</w:t>
      </w:r>
    </w:p>
    <w:p w14:paraId="76E95B2B" w14:textId="0239761F"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C2.2 </w:t>
      </w:r>
      <w:r w:rsidR="0062504C" w:rsidRPr="005A0316">
        <w:rPr>
          <w:rFonts w:ascii="Arial" w:hAnsi="Arial" w:cs="Arial"/>
          <w:bCs/>
        </w:rPr>
        <w:t>ERDF/ESF Main Project Grant Delivery Organisation Eligibility Questionnaire</w:t>
      </w:r>
    </w:p>
    <w:p w14:paraId="715B8551" w14:textId="7175378F"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C2.3 </w:t>
      </w:r>
      <w:r w:rsidR="0062504C" w:rsidRPr="005A0316">
        <w:rPr>
          <w:rFonts w:ascii="Arial" w:hAnsi="Arial" w:cs="Arial"/>
          <w:bCs/>
        </w:rPr>
        <w:t>ERDF/ESF Main Project Grant Application Guidance Notes</w:t>
      </w:r>
    </w:p>
    <w:p w14:paraId="5F1668A3" w14:textId="38E160EA"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C2.4 </w:t>
      </w:r>
      <w:r w:rsidR="0062504C" w:rsidRPr="005A0316">
        <w:rPr>
          <w:rFonts w:ascii="Arial" w:hAnsi="Arial" w:cs="Arial"/>
          <w:bCs/>
        </w:rPr>
        <w:t>ERDF/ESF Main Project Grant Application Form</w:t>
      </w:r>
    </w:p>
    <w:p w14:paraId="79B92AED" w14:textId="394FB412"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C2.4a </w:t>
      </w:r>
      <w:r w:rsidR="0062504C" w:rsidRPr="005A0316">
        <w:rPr>
          <w:rFonts w:ascii="Arial" w:hAnsi="Arial" w:cs="Arial"/>
          <w:bCs/>
        </w:rPr>
        <w:t>ERDF/ESF Main Project Grant Application Form - Output annex</w:t>
      </w:r>
    </w:p>
    <w:p w14:paraId="4FB0ADA6" w14:textId="41BBDFD2"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C2.4b </w:t>
      </w:r>
      <w:r w:rsidR="0062504C" w:rsidRPr="005A0316">
        <w:rPr>
          <w:rFonts w:ascii="Arial" w:hAnsi="Arial" w:cs="Arial"/>
          <w:bCs/>
        </w:rPr>
        <w:t>ERDF/ESF Main Project Grant Application Form -Budget annex</w:t>
      </w:r>
    </w:p>
    <w:p w14:paraId="7F45948B" w14:textId="2019AFE4" w:rsidR="00363590" w:rsidRDefault="00363590" w:rsidP="00B7138C">
      <w:pPr>
        <w:pStyle w:val="ListParagraph"/>
        <w:numPr>
          <w:ilvl w:val="0"/>
          <w:numId w:val="33"/>
        </w:numPr>
        <w:rPr>
          <w:rFonts w:ascii="Arial" w:hAnsi="Arial" w:cs="Arial"/>
          <w:bCs/>
        </w:rPr>
      </w:pPr>
      <w:r>
        <w:rPr>
          <w:rFonts w:ascii="Arial" w:hAnsi="Arial" w:cs="Arial"/>
          <w:bCs/>
        </w:rPr>
        <w:t>D1.0 ERDF/ESF Main Projects EQ Assessment Form</w:t>
      </w:r>
    </w:p>
    <w:p w14:paraId="48029458" w14:textId="3D3BC70C"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D1.1a </w:t>
      </w:r>
      <w:r w:rsidR="0062504C" w:rsidRPr="005A0316">
        <w:rPr>
          <w:rFonts w:ascii="Arial" w:hAnsi="Arial" w:cs="Arial"/>
          <w:bCs/>
        </w:rPr>
        <w:t>ERDF Main Project Grant Assessment Form</w:t>
      </w:r>
    </w:p>
    <w:p w14:paraId="2601C20C" w14:textId="48474155"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D1.1b </w:t>
      </w:r>
      <w:r w:rsidR="0062504C" w:rsidRPr="005A0316">
        <w:rPr>
          <w:rFonts w:ascii="Arial" w:hAnsi="Arial" w:cs="Arial"/>
          <w:bCs/>
        </w:rPr>
        <w:t>ESF Main Project Grant Assessment Form</w:t>
      </w:r>
    </w:p>
    <w:p w14:paraId="70A23464" w14:textId="2F75A0B6" w:rsidR="00363590" w:rsidRDefault="00363590" w:rsidP="00B7138C">
      <w:pPr>
        <w:pStyle w:val="ListParagraph"/>
        <w:numPr>
          <w:ilvl w:val="0"/>
          <w:numId w:val="33"/>
        </w:numPr>
        <w:rPr>
          <w:rFonts w:ascii="Arial" w:hAnsi="Arial" w:cs="Arial"/>
          <w:bCs/>
        </w:rPr>
      </w:pPr>
      <w:r>
        <w:rPr>
          <w:rFonts w:ascii="Arial" w:hAnsi="Arial" w:cs="Arial"/>
          <w:bCs/>
        </w:rPr>
        <w:t>D1.2 ERDF/ESF Main Projects Offer Letter</w:t>
      </w:r>
    </w:p>
    <w:p w14:paraId="2C7E042D" w14:textId="4EA32DF9"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D1.3 </w:t>
      </w:r>
      <w:r w:rsidR="0062504C" w:rsidRPr="005A0316">
        <w:rPr>
          <w:rFonts w:ascii="Arial" w:hAnsi="Arial" w:cs="Arial"/>
          <w:bCs/>
        </w:rPr>
        <w:t>ESF/ERDF Main Project Grant Funding Agreement</w:t>
      </w:r>
    </w:p>
    <w:p w14:paraId="79730690" w14:textId="65278AB6"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D1.4 </w:t>
      </w:r>
      <w:r w:rsidR="0062504C" w:rsidRPr="005A0316">
        <w:rPr>
          <w:rFonts w:ascii="Arial" w:hAnsi="Arial" w:cs="Arial"/>
          <w:bCs/>
        </w:rPr>
        <w:t>ERDF/ESF Main Project Grant Claim Form</w:t>
      </w:r>
    </w:p>
    <w:p w14:paraId="4CCFC8CF" w14:textId="39015F7B"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D1.5 </w:t>
      </w:r>
      <w:r w:rsidR="0062504C" w:rsidRPr="005A0316">
        <w:rPr>
          <w:rFonts w:ascii="Arial" w:hAnsi="Arial" w:cs="Arial"/>
          <w:bCs/>
        </w:rPr>
        <w:t>ERDF/ESF Main Project Grant Output Monitoring Form</w:t>
      </w:r>
    </w:p>
    <w:p w14:paraId="4CCE0628" w14:textId="77777777" w:rsidR="0062504C" w:rsidRPr="005A0316" w:rsidRDefault="0062504C" w:rsidP="0062504C">
      <w:pPr>
        <w:rPr>
          <w:rFonts w:ascii="Arial" w:hAnsi="Arial" w:cs="Arial"/>
          <w:bCs/>
        </w:rPr>
      </w:pPr>
    </w:p>
    <w:p w14:paraId="5A5788D6" w14:textId="77777777" w:rsidR="0062504C" w:rsidRPr="005A0316" w:rsidRDefault="0062504C" w:rsidP="0062504C">
      <w:pPr>
        <w:rPr>
          <w:rFonts w:ascii="Arial" w:hAnsi="Arial" w:cs="Arial"/>
          <w:b/>
          <w:bCs/>
          <w:u w:val="single"/>
        </w:rPr>
      </w:pPr>
      <w:r w:rsidRPr="005A0316">
        <w:rPr>
          <w:rFonts w:ascii="Arial" w:hAnsi="Arial" w:cs="Arial"/>
          <w:b/>
          <w:bCs/>
          <w:u w:val="single"/>
        </w:rPr>
        <w:t>SME Business Grant Scheme</w:t>
      </w:r>
    </w:p>
    <w:p w14:paraId="6B295933" w14:textId="4D74B49E"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C3.1 </w:t>
      </w:r>
      <w:r w:rsidR="0062504C" w:rsidRPr="005A0316">
        <w:rPr>
          <w:rFonts w:ascii="Arial" w:hAnsi="Arial" w:cs="Arial"/>
          <w:bCs/>
        </w:rPr>
        <w:t>SME Business Grant Call Specification</w:t>
      </w:r>
    </w:p>
    <w:p w14:paraId="2C4FE31A" w14:textId="1141E3BF"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C3.2 </w:t>
      </w:r>
      <w:r w:rsidR="0062504C" w:rsidRPr="005A0316">
        <w:rPr>
          <w:rFonts w:ascii="Arial" w:hAnsi="Arial" w:cs="Arial"/>
          <w:bCs/>
        </w:rPr>
        <w:t>SME Business Grant Eligibility Questionnaire</w:t>
      </w:r>
    </w:p>
    <w:p w14:paraId="0FC833BD" w14:textId="27CAE1C4"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C3.3 </w:t>
      </w:r>
      <w:r w:rsidR="0062504C" w:rsidRPr="005A0316">
        <w:rPr>
          <w:rFonts w:ascii="Arial" w:hAnsi="Arial" w:cs="Arial"/>
          <w:bCs/>
        </w:rPr>
        <w:t>SME Business Grants Application Guidance Notes</w:t>
      </w:r>
    </w:p>
    <w:p w14:paraId="0E75A498" w14:textId="2D43EBB4"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C3.4 </w:t>
      </w:r>
      <w:r w:rsidR="0062504C" w:rsidRPr="005A0316">
        <w:rPr>
          <w:rFonts w:ascii="Arial" w:hAnsi="Arial" w:cs="Arial"/>
          <w:bCs/>
        </w:rPr>
        <w:t>SME Business Grant Application Form</w:t>
      </w:r>
    </w:p>
    <w:p w14:paraId="523800E8" w14:textId="21B62784"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C3.4a </w:t>
      </w:r>
      <w:r w:rsidR="0062504C" w:rsidRPr="005A0316">
        <w:rPr>
          <w:rFonts w:ascii="Arial" w:hAnsi="Arial" w:cs="Arial"/>
          <w:bCs/>
        </w:rPr>
        <w:t>SME Business Grant Application Form - Output annex</w:t>
      </w:r>
    </w:p>
    <w:p w14:paraId="4987AC22" w14:textId="6416C599"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C3.4b </w:t>
      </w:r>
      <w:r w:rsidR="0062504C" w:rsidRPr="005A0316">
        <w:rPr>
          <w:rFonts w:ascii="Arial" w:hAnsi="Arial" w:cs="Arial"/>
          <w:bCs/>
        </w:rPr>
        <w:t>SME Business Grant Application Form - Budget annex</w:t>
      </w:r>
    </w:p>
    <w:p w14:paraId="58A765D5" w14:textId="2D50C01A" w:rsidR="00056FA1" w:rsidRDefault="00056FA1" w:rsidP="00B7138C">
      <w:pPr>
        <w:pStyle w:val="ListParagraph"/>
        <w:numPr>
          <w:ilvl w:val="0"/>
          <w:numId w:val="34"/>
        </w:numPr>
        <w:rPr>
          <w:rFonts w:ascii="Arial" w:hAnsi="Arial" w:cs="Arial"/>
          <w:bCs/>
        </w:rPr>
      </w:pPr>
      <w:r>
        <w:rPr>
          <w:rFonts w:ascii="Arial" w:hAnsi="Arial" w:cs="Arial"/>
          <w:bCs/>
        </w:rPr>
        <w:t>D2.0 SME Business Grant EQ Assessment Form</w:t>
      </w:r>
    </w:p>
    <w:p w14:paraId="2F3C4F3C" w14:textId="463DDDCC" w:rsidR="00056FA1" w:rsidRPr="00056FA1" w:rsidRDefault="00056FA1" w:rsidP="00056FA1">
      <w:pPr>
        <w:pStyle w:val="ListParagraph"/>
        <w:numPr>
          <w:ilvl w:val="0"/>
          <w:numId w:val="34"/>
        </w:numPr>
        <w:rPr>
          <w:rFonts w:ascii="Arial" w:hAnsi="Arial" w:cs="Arial"/>
          <w:bCs/>
        </w:rPr>
      </w:pPr>
      <w:r>
        <w:rPr>
          <w:rFonts w:ascii="Arial" w:hAnsi="Arial" w:cs="Arial"/>
          <w:bCs/>
        </w:rPr>
        <w:t xml:space="preserve">D2.1 </w:t>
      </w:r>
      <w:r w:rsidRPr="00056FA1">
        <w:rPr>
          <w:rFonts w:ascii="Arial" w:hAnsi="Arial" w:cs="Arial"/>
          <w:bCs/>
        </w:rPr>
        <w:t>SME Business Grant Assessment Form</w:t>
      </w:r>
    </w:p>
    <w:p w14:paraId="5B7D89EB" w14:textId="7DC6797A" w:rsidR="00056FA1" w:rsidRDefault="00056FA1" w:rsidP="00B7138C">
      <w:pPr>
        <w:pStyle w:val="ListParagraph"/>
        <w:numPr>
          <w:ilvl w:val="0"/>
          <w:numId w:val="34"/>
        </w:numPr>
        <w:rPr>
          <w:rFonts w:ascii="Arial" w:hAnsi="Arial" w:cs="Arial"/>
          <w:bCs/>
        </w:rPr>
      </w:pPr>
      <w:r>
        <w:rPr>
          <w:rFonts w:ascii="Arial" w:hAnsi="Arial" w:cs="Arial"/>
          <w:bCs/>
        </w:rPr>
        <w:t>D2.2 S</w:t>
      </w:r>
      <w:r w:rsidR="0062504C" w:rsidRPr="005A0316">
        <w:rPr>
          <w:rFonts w:ascii="Arial" w:hAnsi="Arial" w:cs="Arial"/>
          <w:bCs/>
        </w:rPr>
        <w:t>ME Business Grant</w:t>
      </w:r>
      <w:r>
        <w:rPr>
          <w:rFonts w:ascii="Arial" w:hAnsi="Arial" w:cs="Arial"/>
          <w:bCs/>
        </w:rPr>
        <w:t xml:space="preserve"> Offer Letter</w:t>
      </w:r>
    </w:p>
    <w:p w14:paraId="74E364BF" w14:textId="26A62E77"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D2.3 SME Business </w:t>
      </w:r>
      <w:r w:rsidR="0062504C" w:rsidRPr="005A0316">
        <w:rPr>
          <w:rFonts w:ascii="Arial" w:hAnsi="Arial" w:cs="Arial"/>
          <w:bCs/>
        </w:rPr>
        <w:t>Grant Funding Agreement</w:t>
      </w:r>
    </w:p>
    <w:p w14:paraId="69A7201F" w14:textId="50516332"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D2.4 </w:t>
      </w:r>
      <w:r w:rsidR="0062504C" w:rsidRPr="005A0316">
        <w:rPr>
          <w:rFonts w:ascii="Arial" w:hAnsi="Arial" w:cs="Arial"/>
          <w:bCs/>
        </w:rPr>
        <w:t xml:space="preserve">SME Business Grant Claim Form </w:t>
      </w:r>
    </w:p>
    <w:p w14:paraId="4B883102" w14:textId="5D575871"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D2.5 </w:t>
      </w:r>
      <w:r w:rsidR="0062504C" w:rsidRPr="005A0316">
        <w:rPr>
          <w:rFonts w:ascii="Arial" w:hAnsi="Arial" w:cs="Arial"/>
          <w:bCs/>
        </w:rPr>
        <w:t xml:space="preserve">SME Business Grant Output Monitoring Form </w:t>
      </w:r>
    </w:p>
    <w:p w14:paraId="7B621E44" w14:textId="77777777" w:rsidR="00273B4C" w:rsidRPr="00F628E3" w:rsidRDefault="00273B4C" w:rsidP="00F628E3">
      <w:pPr>
        <w:pStyle w:val="Header"/>
        <w:rPr>
          <w:rFonts w:ascii="Arial" w:hAnsi="Arial" w:cs="Arial"/>
        </w:rPr>
      </w:pPr>
    </w:p>
    <w:p w14:paraId="6F2AE7D5" w14:textId="3B5E20F2" w:rsidR="00F628E3" w:rsidRPr="002E7D3D" w:rsidRDefault="0091558C" w:rsidP="0021183A">
      <w:pPr>
        <w:ind w:left="720" w:hanging="720"/>
        <w:jc w:val="both"/>
        <w:rPr>
          <w:rFonts w:ascii="Arial" w:hAnsi="Arial" w:cs="Arial"/>
        </w:rPr>
      </w:pPr>
      <w:r w:rsidRPr="002E7D3D">
        <w:rPr>
          <w:rFonts w:ascii="Arial" w:hAnsi="Arial" w:cs="Arial"/>
        </w:rPr>
        <w:t>2.1</w:t>
      </w:r>
      <w:r>
        <w:rPr>
          <w:rFonts w:ascii="Arial" w:hAnsi="Arial" w:cs="Arial"/>
        </w:rPr>
        <w:t>7</w:t>
      </w:r>
      <w:r w:rsidRPr="002E7D3D">
        <w:rPr>
          <w:rFonts w:ascii="Arial" w:hAnsi="Arial" w:cs="Arial"/>
        </w:rPr>
        <w:tab/>
      </w:r>
      <w:r w:rsidR="0062504C" w:rsidRPr="002E7D3D">
        <w:rPr>
          <w:rFonts w:ascii="Arial" w:hAnsi="Arial" w:cs="Arial"/>
        </w:rPr>
        <w:t>A</w:t>
      </w:r>
      <w:r w:rsidR="002175BA" w:rsidRPr="002E7D3D">
        <w:rPr>
          <w:rFonts w:ascii="Arial" w:hAnsi="Arial" w:cs="Arial"/>
        </w:rPr>
        <w:t xml:space="preserve">ll </w:t>
      </w:r>
      <w:r w:rsidR="00F628E3" w:rsidRPr="002E7D3D">
        <w:rPr>
          <w:rFonts w:ascii="Arial" w:hAnsi="Arial" w:cs="Arial"/>
        </w:rPr>
        <w:t xml:space="preserve">Main </w:t>
      </w:r>
      <w:r w:rsidR="002175BA" w:rsidRPr="002E7D3D">
        <w:rPr>
          <w:rFonts w:ascii="Arial" w:hAnsi="Arial" w:cs="Arial"/>
        </w:rPr>
        <w:t>Project Grant</w:t>
      </w:r>
      <w:r w:rsidR="00F628E3" w:rsidRPr="002E7D3D">
        <w:rPr>
          <w:rFonts w:ascii="Arial" w:hAnsi="Arial" w:cs="Arial"/>
        </w:rPr>
        <w:t xml:space="preserve"> applicant</w:t>
      </w:r>
      <w:r w:rsidR="002175BA" w:rsidRPr="002E7D3D">
        <w:rPr>
          <w:rFonts w:ascii="Arial" w:hAnsi="Arial" w:cs="Arial"/>
        </w:rPr>
        <w:t>s</w:t>
      </w:r>
      <w:r w:rsidR="00F628E3" w:rsidRPr="002E7D3D">
        <w:rPr>
          <w:rFonts w:ascii="Arial" w:hAnsi="Arial" w:cs="Arial"/>
        </w:rPr>
        <w:t xml:space="preserve"> will be required to attend at least one of two free of charge workshops held to support </w:t>
      </w:r>
      <w:r w:rsidR="00522914">
        <w:rPr>
          <w:rFonts w:ascii="Arial" w:hAnsi="Arial" w:cs="Arial"/>
        </w:rPr>
        <w:t>S</w:t>
      </w:r>
      <w:r w:rsidR="00F628E3" w:rsidRPr="002E7D3D">
        <w:rPr>
          <w:rFonts w:ascii="Arial" w:hAnsi="Arial" w:cs="Arial"/>
        </w:rPr>
        <w:t>tage 2 applicants:</w:t>
      </w:r>
    </w:p>
    <w:p w14:paraId="5C0CD2D5" w14:textId="654A5FC4" w:rsidR="00F628E3" w:rsidRPr="009F1E07" w:rsidRDefault="00F628E3" w:rsidP="0021183A">
      <w:pPr>
        <w:pStyle w:val="ListParagraph"/>
        <w:widowControl/>
        <w:numPr>
          <w:ilvl w:val="0"/>
          <w:numId w:val="17"/>
        </w:numPr>
        <w:kinsoku/>
        <w:spacing w:after="160" w:line="256" w:lineRule="auto"/>
        <w:jc w:val="both"/>
        <w:rPr>
          <w:rFonts w:ascii="Arial" w:eastAsia="Arial" w:hAnsi="Arial" w:cs="Arial"/>
        </w:rPr>
      </w:pPr>
      <w:r w:rsidRPr="009F1E07">
        <w:rPr>
          <w:rFonts w:ascii="Arial" w:eastAsia="Arial" w:hAnsi="Arial" w:cs="Arial"/>
        </w:rPr>
        <w:t xml:space="preserve">Folkestone Community Works: Stage 2 Application Workshop </w:t>
      </w:r>
      <w:r w:rsidR="002175BA">
        <w:rPr>
          <w:rFonts w:ascii="Arial" w:eastAsia="Arial" w:hAnsi="Arial" w:cs="Arial"/>
        </w:rPr>
        <w:t>– [</w:t>
      </w:r>
      <w:r w:rsidRPr="009F1E07">
        <w:rPr>
          <w:rFonts w:ascii="Arial" w:eastAsia="Arial" w:hAnsi="Arial" w:cs="Arial"/>
          <w:i/>
        </w:rPr>
        <w:t xml:space="preserve">w/c </w:t>
      </w:r>
      <w:r w:rsidR="00BB7BE1">
        <w:rPr>
          <w:rFonts w:ascii="Arial" w:eastAsia="Arial" w:hAnsi="Arial" w:cs="Arial"/>
          <w:i/>
        </w:rPr>
        <w:t>2</w:t>
      </w:r>
      <w:r w:rsidR="00BB7BE1">
        <w:rPr>
          <w:rFonts w:ascii="Arial" w:eastAsia="Arial" w:hAnsi="Arial" w:cs="Arial"/>
          <w:i/>
          <w:vertAlign w:val="superscript"/>
        </w:rPr>
        <w:t>nd</w:t>
      </w:r>
      <w:r w:rsidR="00BB7BE1" w:rsidRPr="009F1E07">
        <w:rPr>
          <w:rFonts w:ascii="Arial" w:eastAsia="Arial" w:hAnsi="Arial" w:cs="Arial"/>
          <w:i/>
        </w:rPr>
        <w:t xml:space="preserve"> </w:t>
      </w:r>
      <w:r w:rsidRPr="009F1E07">
        <w:rPr>
          <w:rFonts w:ascii="Arial" w:eastAsia="Arial" w:hAnsi="Arial" w:cs="Arial"/>
          <w:i/>
        </w:rPr>
        <w:t>April,</w:t>
      </w:r>
      <w:r w:rsidRPr="009F1E07">
        <w:rPr>
          <w:rFonts w:ascii="Arial" w:eastAsia="Arial" w:hAnsi="Arial" w:cs="Arial"/>
        </w:rPr>
        <w:t xml:space="preserve"> </w:t>
      </w:r>
      <w:r w:rsidRPr="009F1E07">
        <w:rPr>
          <w:rFonts w:ascii="Arial" w:eastAsia="Arial" w:hAnsi="Arial" w:cs="Arial"/>
          <w:i/>
        </w:rPr>
        <w:t xml:space="preserve">location within </w:t>
      </w:r>
      <w:r w:rsidR="00A025D9">
        <w:rPr>
          <w:rFonts w:ascii="Arial" w:eastAsia="Arial" w:hAnsi="Arial" w:cs="Arial"/>
          <w:i/>
        </w:rPr>
        <w:t xml:space="preserve">Folkestone Community Works </w:t>
      </w:r>
      <w:r w:rsidRPr="009F1E07">
        <w:rPr>
          <w:rFonts w:ascii="Arial" w:eastAsia="Arial" w:hAnsi="Arial" w:cs="Arial"/>
          <w:i/>
        </w:rPr>
        <w:t>area]</w:t>
      </w:r>
      <w:r w:rsidRPr="009F1E07">
        <w:rPr>
          <w:rFonts w:ascii="Arial" w:eastAsia="Arial" w:hAnsi="Arial" w:cs="Arial"/>
        </w:rPr>
        <w:t xml:space="preserve"> </w:t>
      </w:r>
    </w:p>
    <w:p w14:paraId="73012A57" w14:textId="63BFBF8C" w:rsidR="00F628E3" w:rsidRPr="009F1E07" w:rsidRDefault="00F628E3" w:rsidP="0021183A">
      <w:pPr>
        <w:pStyle w:val="ListParagraph"/>
        <w:widowControl/>
        <w:numPr>
          <w:ilvl w:val="0"/>
          <w:numId w:val="17"/>
        </w:numPr>
        <w:kinsoku/>
        <w:spacing w:after="160" w:line="256" w:lineRule="auto"/>
        <w:jc w:val="both"/>
        <w:rPr>
          <w:rFonts w:ascii="Arial" w:eastAsia="Arial" w:hAnsi="Arial" w:cs="Arial"/>
        </w:rPr>
      </w:pPr>
      <w:r w:rsidRPr="009F1E07">
        <w:rPr>
          <w:rFonts w:ascii="Arial" w:eastAsia="Arial" w:hAnsi="Arial" w:cs="Arial"/>
        </w:rPr>
        <w:t xml:space="preserve">Folkestone Community Works: Stage 2 Application Workshop </w:t>
      </w:r>
      <w:r w:rsidR="002175BA">
        <w:rPr>
          <w:rFonts w:ascii="Arial" w:eastAsia="Arial" w:hAnsi="Arial" w:cs="Arial"/>
        </w:rPr>
        <w:t>–</w:t>
      </w:r>
      <w:r w:rsidRPr="009F1E07">
        <w:rPr>
          <w:rFonts w:ascii="Arial" w:eastAsia="Arial" w:hAnsi="Arial" w:cs="Arial"/>
        </w:rPr>
        <w:t xml:space="preserve"> </w:t>
      </w:r>
      <w:r w:rsidR="002175BA">
        <w:rPr>
          <w:rFonts w:ascii="Arial" w:eastAsia="Arial" w:hAnsi="Arial" w:cs="Arial"/>
        </w:rPr>
        <w:t>[</w:t>
      </w:r>
      <w:r w:rsidRPr="009F1E07">
        <w:rPr>
          <w:rFonts w:ascii="Arial" w:eastAsia="Arial" w:hAnsi="Arial" w:cs="Arial"/>
        </w:rPr>
        <w:t>w</w:t>
      </w:r>
      <w:r w:rsidRPr="009F1E07">
        <w:rPr>
          <w:rFonts w:ascii="Arial" w:eastAsia="Arial" w:hAnsi="Arial" w:cs="Arial"/>
          <w:i/>
        </w:rPr>
        <w:t xml:space="preserve">/c </w:t>
      </w:r>
      <w:r w:rsidR="00BB7BE1">
        <w:rPr>
          <w:rFonts w:ascii="Arial" w:eastAsia="Arial" w:hAnsi="Arial" w:cs="Arial"/>
          <w:i/>
        </w:rPr>
        <w:t>16t</w:t>
      </w:r>
      <w:r w:rsidR="00BB7BE1" w:rsidRPr="009F1E07">
        <w:rPr>
          <w:rFonts w:ascii="Arial" w:eastAsia="Arial" w:hAnsi="Arial" w:cs="Arial"/>
          <w:i/>
          <w:vertAlign w:val="superscript"/>
        </w:rPr>
        <w:t>h</w:t>
      </w:r>
      <w:r w:rsidR="00BB7BE1" w:rsidRPr="009F1E07">
        <w:rPr>
          <w:rFonts w:ascii="Arial" w:eastAsia="Arial" w:hAnsi="Arial" w:cs="Arial"/>
          <w:i/>
        </w:rPr>
        <w:t xml:space="preserve"> </w:t>
      </w:r>
      <w:r w:rsidRPr="009F1E07">
        <w:rPr>
          <w:rFonts w:ascii="Arial" w:eastAsia="Arial" w:hAnsi="Arial" w:cs="Arial"/>
          <w:i/>
        </w:rPr>
        <w:t xml:space="preserve">April, location within </w:t>
      </w:r>
      <w:r w:rsidR="00A025D9">
        <w:rPr>
          <w:rFonts w:ascii="Arial" w:eastAsia="Arial" w:hAnsi="Arial" w:cs="Arial"/>
          <w:i/>
        </w:rPr>
        <w:t>Folkestone Community Works</w:t>
      </w:r>
      <w:r w:rsidRPr="009F1E07">
        <w:rPr>
          <w:rFonts w:ascii="Arial" w:eastAsia="Arial" w:hAnsi="Arial" w:cs="Arial"/>
          <w:i/>
        </w:rPr>
        <w:t xml:space="preserve"> area</w:t>
      </w:r>
      <w:r w:rsidRPr="009F1E07">
        <w:rPr>
          <w:rFonts w:ascii="Arial" w:eastAsia="Arial" w:hAnsi="Arial" w:cs="Arial"/>
        </w:rPr>
        <w:t xml:space="preserve">] </w:t>
      </w:r>
    </w:p>
    <w:p w14:paraId="42B80C54" w14:textId="3E5E033D" w:rsidR="002175BA" w:rsidRDefault="00522914" w:rsidP="0021183A">
      <w:pPr>
        <w:ind w:left="720" w:hanging="720"/>
        <w:jc w:val="both"/>
        <w:rPr>
          <w:rFonts w:ascii="Arial" w:hAnsi="Arial" w:cs="Arial"/>
        </w:rPr>
      </w:pPr>
      <w:r>
        <w:rPr>
          <w:rFonts w:ascii="Arial" w:hAnsi="Arial" w:cs="Arial"/>
        </w:rPr>
        <w:t>2.18</w:t>
      </w:r>
      <w:r w:rsidR="0091558C">
        <w:rPr>
          <w:rFonts w:ascii="Arial" w:hAnsi="Arial" w:cs="Arial"/>
        </w:rPr>
        <w:tab/>
      </w:r>
      <w:r w:rsidR="002175BA" w:rsidRPr="00E36FEC">
        <w:rPr>
          <w:rFonts w:ascii="Arial" w:hAnsi="Arial" w:cs="Arial"/>
        </w:rPr>
        <w:t>The project applicant is advised to start working on their application, including: identifying budget lines, outputs and match funding sources as much as possible, before attending at least one of the Stage 2 workshops</w:t>
      </w:r>
      <w:r w:rsidR="002175BA">
        <w:rPr>
          <w:rFonts w:ascii="Arial" w:hAnsi="Arial" w:cs="Arial"/>
        </w:rPr>
        <w:t>.</w:t>
      </w:r>
    </w:p>
    <w:p w14:paraId="70F0F541" w14:textId="77777777" w:rsidR="002175BA" w:rsidRDefault="002175BA" w:rsidP="0021183A">
      <w:pPr>
        <w:jc w:val="both"/>
        <w:rPr>
          <w:rFonts w:ascii="Arial" w:hAnsi="Arial" w:cs="Arial"/>
        </w:rPr>
      </w:pPr>
    </w:p>
    <w:p w14:paraId="0EC23A34" w14:textId="5097CBC3" w:rsidR="00F628E3" w:rsidRDefault="00522914" w:rsidP="0021183A">
      <w:pPr>
        <w:ind w:left="720" w:hanging="720"/>
        <w:jc w:val="both"/>
        <w:rPr>
          <w:rFonts w:ascii="Arial" w:hAnsi="Arial" w:cs="Arial"/>
        </w:rPr>
      </w:pPr>
      <w:r>
        <w:rPr>
          <w:rFonts w:ascii="Arial" w:hAnsi="Arial" w:cs="Arial"/>
        </w:rPr>
        <w:t>2.19</w:t>
      </w:r>
      <w:r w:rsidR="0091558C">
        <w:rPr>
          <w:rFonts w:ascii="Arial" w:hAnsi="Arial" w:cs="Arial"/>
        </w:rPr>
        <w:tab/>
      </w:r>
      <w:r w:rsidR="00F628E3" w:rsidRPr="009F1E07">
        <w:rPr>
          <w:rFonts w:ascii="Arial" w:hAnsi="Arial" w:cs="Arial"/>
        </w:rPr>
        <w:t>Each applicant will be required to submit a list of questions and their draft application form three days before attending one of the two stage 2 workshops, so that 1-2-1 support can be provided.</w:t>
      </w:r>
    </w:p>
    <w:p w14:paraId="011F0815" w14:textId="77777777" w:rsidR="00F628E3" w:rsidRPr="009F1E07" w:rsidRDefault="00F628E3" w:rsidP="0021183A">
      <w:pPr>
        <w:jc w:val="both"/>
        <w:rPr>
          <w:rFonts w:ascii="Arial" w:hAnsi="Arial" w:cs="Arial"/>
        </w:rPr>
      </w:pPr>
    </w:p>
    <w:p w14:paraId="4C3F9443" w14:textId="042BDD44" w:rsidR="00F628E3" w:rsidRDefault="00522914" w:rsidP="0021183A">
      <w:pPr>
        <w:ind w:left="720" w:hanging="720"/>
        <w:jc w:val="both"/>
        <w:rPr>
          <w:rFonts w:ascii="Arial" w:hAnsi="Arial" w:cs="Arial"/>
        </w:rPr>
      </w:pPr>
      <w:r>
        <w:rPr>
          <w:rFonts w:ascii="Arial" w:hAnsi="Arial" w:cs="Arial"/>
        </w:rPr>
        <w:t>2.20</w:t>
      </w:r>
      <w:r w:rsidR="0091558C">
        <w:rPr>
          <w:rFonts w:ascii="Arial" w:hAnsi="Arial" w:cs="Arial"/>
        </w:rPr>
        <w:tab/>
      </w:r>
      <w:r w:rsidR="00F628E3" w:rsidRPr="009F1E07">
        <w:rPr>
          <w:rFonts w:ascii="Arial" w:hAnsi="Arial" w:cs="Arial"/>
        </w:rPr>
        <w:t xml:space="preserve">The Stage 2 workshops will be over 1 day. The morning sessions will provide further details about the programme, including budgets, eligible spend, match funding requirements, outputs and results, the claims and monitoring process, other relevant EU rules and regulations, etc.  The afternoon session will comprise 1-2-1 slots with project applicants to discuss specific applications in more details and to </w:t>
      </w:r>
      <w:proofErr w:type="gramStart"/>
      <w:r w:rsidR="00F628E3" w:rsidRPr="009F1E07">
        <w:rPr>
          <w:rFonts w:ascii="Arial" w:hAnsi="Arial" w:cs="Arial"/>
        </w:rPr>
        <w:t>advise</w:t>
      </w:r>
      <w:proofErr w:type="gramEnd"/>
      <w:r w:rsidR="00F628E3" w:rsidRPr="009F1E07">
        <w:rPr>
          <w:rFonts w:ascii="Arial" w:hAnsi="Arial" w:cs="Arial"/>
        </w:rPr>
        <w:t xml:space="preserve"> on any potential issues.  </w:t>
      </w:r>
    </w:p>
    <w:p w14:paraId="1E85C53A" w14:textId="77777777" w:rsidR="00F628E3" w:rsidRPr="009F1E07" w:rsidRDefault="00F628E3" w:rsidP="0021183A">
      <w:pPr>
        <w:ind w:left="720" w:hanging="720"/>
        <w:jc w:val="both"/>
        <w:rPr>
          <w:rFonts w:ascii="Arial" w:hAnsi="Arial" w:cs="Arial"/>
        </w:rPr>
      </w:pPr>
    </w:p>
    <w:p w14:paraId="3E27B119" w14:textId="724B0770" w:rsidR="00F628E3" w:rsidRPr="00F628E3" w:rsidRDefault="00522914" w:rsidP="0021183A">
      <w:pPr>
        <w:ind w:left="720" w:hanging="720"/>
        <w:jc w:val="both"/>
        <w:rPr>
          <w:rFonts w:ascii="Arial" w:hAnsi="Arial" w:cs="Arial"/>
        </w:rPr>
      </w:pPr>
      <w:r>
        <w:rPr>
          <w:rFonts w:ascii="Arial" w:hAnsi="Arial" w:cs="Arial"/>
        </w:rPr>
        <w:t>2.21</w:t>
      </w:r>
      <w:r w:rsidR="0091558C">
        <w:rPr>
          <w:rFonts w:ascii="Arial" w:hAnsi="Arial" w:cs="Arial"/>
        </w:rPr>
        <w:tab/>
      </w:r>
      <w:r w:rsidR="0062504C">
        <w:rPr>
          <w:rFonts w:ascii="Arial" w:hAnsi="Arial" w:cs="Arial"/>
        </w:rPr>
        <w:t>S</w:t>
      </w:r>
      <w:r w:rsidR="00F628E3" w:rsidRPr="00F628E3">
        <w:rPr>
          <w:rFonts w:ascii="Arial" w:hAnsi="Arial" w:cs="Arial"/>
        </w:rPr>
        <w:t xml:space="preserve">ME </w:t>
      </w:r>
      <w:r w:rsidR="0062504C">
        <w:rPr>
          <w:rFonts w:ascii="Arial" w:hAnsi="Arial" w:cs="Arial"/>
        </w:rPr>
        <w:t>Business G</w:t>
      </w:r>
      <w:r w:rsidR="00F628E3" w:rsidRPr="00F628E3">
        <w:rPr>
          <w:rFonts w:ascii="Arial" w:hAnsi="Arial" w:cs="Arial"/>
        </w:rPr>
        <w:t>rant</w:t>
      </w:r>
      <w:r w:rsidR="0062504C">
        <w:rPr>
          <w:rFonts w:ascii="Arial" w:hAnsi="Arial" w:cs="Arial"/>
        </w:rPr>
        <w:t xml:space="preserve"> </w:t>
      </w:r>
      <w:r w:rsidR="00F628E3" w:rsidRPr="00F628E3">
        <w:rPr>
          <w:rFonts w:ascii="Arial" w:hAnsi="Arial" w:cs="Arial"/>
        </w:rPr>
        <w:t>applicants</w:t>
      </w:r>
      <w:r w:rsidR="0062504C">
        <w:rPr>
          <w:rFonts w:ascii="Arial" w:hAnsi="Arial" w:cs="Arial"/>
        </w:rPr>
        <w:t xml:space="preserve"> are not required to attend workshops but</w:t>
      </w:r>
      <w:r w:rsidR="00F628E3" w:rsidRPr="00F628E3">
        <w:rPr>
          <w:rFonts w:ascii="Arial" w:hAnsi="Arial" w:cs="Arial"/>
        </w:rPr>
        <w:t xml:space="preserve"> will receive 1-2-1 support </w:t>
      </w:r>
      <w:r w:rsidR="0062504C">
        <w:rPr>
          <w:rFonts w:ascii="Arial" w:hAnsi="Arial" w:cs="Arial"/>
        </w:rPr>
        <w:t xml:space="preserve">from the </w:t>
      </w:r>
      <w:r w:rsidR="0021183A">
        <w:rPr>
          <w:rFonts w:ascii="Arial" w:hAnsi="Arial" w:cs="Arial"/>
        </w:rPr>
        <w:t>P</w:t>
      </w:r>
      <w:r w:rsidR="00F628E3" w:rsidRPr="009F1E07">
        <w:rPr>
          <w:rFonts w:ascii="Arial" w:hAnsi="Arial" w:cs="Arial"/>
        </w:rPr>
        <w:t xml:space="preserve">rogramme </w:t>
      </w:r>
      <w:r w:rsidR="0021183A">
        <w:rPr>
          <w:rFonts w:ascii="Arial" w:hAnsi="Arial" w:cs="Arial"/>
        </w:rPr>
        <w:t>M</w:t>
      </w:r>
      <w:r w:rsidR="00F628E3" w:rsidRPr="009F1E07">
        <w:rPr>
          <w:rFonts w:ascii="Arial" w:hAnsi="Arial" w:cs="Arial"/>
        </w:rPr>
        <w:t>anage</w:t>
      </w:r>
      <w:r w:rsidR="0062504C">
        <w:rPr>
          <w:rFonts w:ascii="Arial" w:hAnsi="Arial" w:cs="Arial"/>
        </w:rPr>
        <w:t xml:space="preserve">ment </w:t>
      </w:r>
      <w:r w:rsidR="0021183A">
        <w:rPr>
          <w:rFonts w:ascii="Arial" w:hAnsi="Arial" w:cs="Arial"/>
        </w:rPr>
        <w:t>T</w:t>
      </w:r>
      <w:r w:rsidR="0062504C">
        <w:rPr>
          <w:rFonts w:ascii="Arial" w:hAnsi="Arial" w:cs="Arial"/>
        </w:rPr>
        <w:t>eam, should support be required to complete the full application form.</w:t>
      </w:r>
    </w:p>
    <w:p w14:paraId="0CEC135F" w14:textId="77777777" w:rsidR="00F628E3" w:rsidRDefault="00F628E3" w:rsidP="0021183A">
      <w:pPr>
        <w:ind w:left="720" w:hanging="720"/>
        <w:jc w:val="both"/>
        <w:rPr>
          <w:rFonts w:ascii="Arial" w:hAnsi="Arial" w:cs="Arial"/>
        </w:rPr>
      </w:pPr>
    </w:p>
    <w:p w14:paraId="13C1CEFF" w14:textId="10E6DB54" w:rsidR="00F628E3" w:rsidRPr="00F628E3" w:rsidRDefault="00522914" w:rsidP="0021183A">
      <w:pPr>
        <w:ind w:left="720" w:hanging="720"/>
        <w:jc w:val="both"/>
        <w:rPr>
          <w:rFonts w:ascii="Arial" w:hAnsi="Arial" w:cs="Arial"/>
        </w:rPr>
      </w:pPr>
      <w:r>
        <w:rPr>
          <w:rFonts w:ascii="Arial" w:hAnsi="Arial" w:cs="Arial"/>
        </w:rPr>
        <w:t>2.22</w:t>
      </w:r>
      <w:r w:rsidR="0091558C">
        <w:rPr>
          <w:rFonts w:ascii="Arial" w:hAnsi="Arial" w:cs="Arial"/>
        </w:rPr>
        <w:tab/>
      </w:r>
      <w:r w:rsidR="00F628E3" w:rsidRPr="00F628E3">
        <w:rPr>
          <w:rFonts w:ascii="Arial" w:hAnsi="Arial" w:cs="Arial"/>
        </w:rPr>
        <w:t xml:space="preserve">Project applicants will be required to submit full applications by the deadline </w:t>
      </w:r>
      <w:r w:rsidR="0062504C">
        <w:rPr>
          <w:rFonts w:ascii="Arial" w:hAnsi="Arial" w:cs="Arial"/>
        </w:rPr>
        <w:t xml:space="preserve">which is </w:t>
      </w:r>
      <w:r w:rsidR="00F628E3" w:rsidRPr="00F628E3">
        <w:rPr>
          <w:rFonts w:ascii="Arial" w:hAnsi="Arial" w:cs="Arial"/>
        </w:rPr>
        <w:t>after these meetings have been held.</w:t>
      </w:r>
    </w:p>
    <w:p w14:paraId="7D7CA9D7" w14:textId="77777777" w:rsidR="0062504C" w:rsidRDefault="0062504C" w:rsidP="0021183A">
      <w:pPr>
        <w:jc w:val="both"/>
        <w:rPr>
          <w:rFonts w:ascii="Arial" w:eastAsia="Calibri" w:hAnsi="Arial" w:cs="Arial"/>
          <w:b/>
        </w:rPr>
      </w:pPr>
    </w:p>
    <w:p w14:paraId="4796C126" w14:textId="1CE307CC" w:rsidR="0062504C" w:rsidRPr="009F1E07" w:rsidRDefault="0062504C" w:rsidP="0021183A">
      <w:pPr>
        <w:jc w:val="both"/>
        <w:rPr>
          <w:rFonts w:ascii="Arial" w:eastAsia="Calibri" w:hAnsi="Arial" w:cs="Arial"/>
          <w:b/>
        </w:rPr>
      </w:pPr>
      <w:r w:rsidRPr="009F1E07">
        <w:rPr>
          <w:rFonts w:ascii="Arial" w:eastAsia="Calibri" w:hAnsi="Arial" w:cs="Arial"/>
          <w:b/>
        </w:rPr>
        <w:t xml:space="preserve">The submission date for the </w:t>
      </w:r>
      <w:r>
        <w:rPr>
          <w:rFonts w:ascii="Arial" w:eastAsia="Calibri" w:hAnsi="Arial" w:cs="Arial"/>
          <w:b/>
        </w:rPr>
        <w:t xml:space="preserve">Full Application form for both the Main Project Grant </w:t>
      </w:r>
      <w:r w:rsidR="00413776">
        <w:rPr>
          <w:rFonts w:ascii="Arial" w:eastAsia="Calibri" w:hAnsi="Arial" w:cs="Arial"/>
          <w:b/>
        </w:rPr>
        <w:t xml:space="preserve">programme </w:t>
      </w:r>
      <w:r>
        <w:rPr>
          <w:rFonts w:ascii="Arial" w:eastAsia="Calibri" w:hAnsi="Arial" w:cs="Arial"/>
          <w:b/>
        </w:rPr>
        <w:t>and the SME Business Grant scheme</w:t>
      </w:r>
      <w:r w:rsidRPr="009F1E07">
        <w:rPr>
          <w:rFonts w:ascii="Arial" w:eastAsia="Calibri" w:hAnsi="Arial" w:cs="Arial"/>
          <w:b/>
        </w:rPr>
        <w:t xml:space="preserve"> is 5pm Friday 2</w:t>
      </w:r>
      <w:r w:rsidR="00413776">
        <w:rPr>
          <w:rFonts w:ascii="Arial" w:eastAsia="Calibri" w:hAnsi="Arial" w:cs="Arial"/>
          <w:b/>
        </w:rPr>
        <w:t>0</w:t>
      </w:r>
      <w:r w:rsidR="00413776" w:rsidRPr="00B7138C">
        <w:rPr>
          <w:rFonts w:ascii="Arial" w:eastAsia="Calibri" w:hAnsi="Arial" w:cs="Arial"/>
          <w:b/>
          <w:vertAlign w:val="superscript"/>
        </w:rPr>
        <w:t>th</w:t>
      </w:r>
      <w:r w:rsidR="00413776">
        <w:rPr>
          <w:rFonts w:ascii="Arial" w:eastAsia="Calibri" w:hAnsi="Arial" w:cs="Arial"/>
          <w:b/>
        </w:rPr>
        <w:t xml:space="preserve"> April </w:t>
      </w:r>
      <w:r w:rsidRPr="009F1E07">
        <w:rPr>
          <w:rFonts w:ascii="Arial" w:eastAsia="Calibri" w:hAnsi="Arial" w:cs="Arial"/>
          <w:b/>
        </w:rPr>
        <w:t>2018.</w:t>
      </w:r>
    </w:p>
    <w:p w14:paraId="57AFE58F" w14:textId="77777777" w:rsidR="00F628E3" w:rsidRDefault="00F628E3" w:rsidP="0021183A">
      <w:pPr>
        <w:jc w:val="both"/>
        <w:rPr>
          <w:rFonts w:ascii="Arial" w:hAnsi="Arial" w:cs="Arial"/>
        </w:rPr>
      </w:pPr>
    </w:p>
    <w:p w14:paraId="68DF3C0A" w14:textId="398C4B3D" w:rsidR="00BA6609" w:rsidRDefault="00522914" w:rsidP="00BA6609">
      <w:pPr>
        <w:ind w:left="720" w:hanging="720"/>
        <w:jc w:val="both"/>
        <w:rPr>
          <w:rFonts w:ascii="Arial" w:hAnsi="Arial" w:cs="Arial"/>
          <w:sz w:val="22"/>
          <w:szCs w:val="22"/>
        </w:rPr>
      </w:pPr>
      <w:r>
        <w:rPr>
          <w:rFonts w:ascii="Arial" w:hAnsi="Arial" w:cs="Arial"/>
        </w:rPr>
        <w:t>2.23</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w:t>
      </w:r>
      <w:r w:rsidR="0062504C" w:rsidRPr="00F628E3">
        <w:rPr>
          <w:rFonts w:ascii="Arial" w:hAnsi="Arial" w:cs="Arial"/>
        </w:rPr>
        <w:t xml:space="preserve">anagement </w:t>
      </w:r>
      <w:r w:rsidR="0021183A">
        <w:rPr>
          <w:rFonts w:ascii="Arial" w:hAnsi="Arial" w:cs="Arial"/>
        </w:rPr>
        <w:t>T</w:t>
      </w:r>
      <w:r w:rsidR="0062504C" w:rsidRPr="00F628E3">
        <w:rPr>
          <w:rFonts w:ascii="Arial" w:hAnsi="Arial" w:cs="Arial"/>
        </w:rPr>
        <w:t>eam</w:t>
      </w:r>
      <w:r w:rsidR="00BB7BE1">
        <w:rPr>
          <w:rFonts w:ascii="Arial" w:hAnsi="Arial" w:cs="Arial"/>
        </w:rPr>
        <w:t xml:space="preserve"> to</w:t>
      </w:r>
      <w:r w:rsidR="00BB7BE1" w:rsidRPr="003D5E4F">
        <w:rPr>
          <w:rFonts w:ascii="Arial" w:hAnsi="Arial" w:cs="Arial"/>
          <w:sz w:val="22"/>
          <w:szCs w:val="22"/>
        </w:rPr>
        <w:t xml:space="preserve"> </w:t>
      </w:r>
      <w:hyperlink r:id="rId18" w:history="1">
        <w:r w:rsidR="00BA6609" w:rsidRPr="00565546">
          <w:rPr>
            <w:rStyle w:val="Hyperlink"/>
            <w:rFonts w:ascii="Arial" w:hAnsi="Arial" w:cs="Arial"/>
            <w:sz w:val="22"/>
            <w:szCs w:val="22"/>
          </w:rPr>
          <w:t>folkestonecommunity.works@shepway.gov.uk</w:t>
        </w:r>
      </w:hyperlink>
    </w:p>
    <w:p w14:paraId="49D60077" w14:textId="77777777" w:rsidR="00BA6609" w:rsidRDefault="00BA6609" w:rsidP="00BA6609">
      <w:pPr>
        <w:ind w:left="720" w:hanging="720"/>
        <w:jc w:val="both"/>
        <w:rPr>
          <w:rFonts w:ascii="Arial" w:hAnsi="Arial" w:cs="Arial"/>
          <w:sz w:val="22"/>
          <w:szCs w:val="22"/>
        </w:rPr>
      </w:pPr>
    </w:p>
    <w:p w14:paraId="56BABCA0" w14:textId="100617B3" w:rsidR="00F628E3" w:rsidRDefault="00522914" w:rsidP="0021183A">
      <w:pPr>
        <w:ind w:left="720" w:hanging="720"/>
        <w:jc w:val="both"/>
        <w:rPr>
          <w:rFonts w:ascii="Arial" w:hAnsi="Arial" w:cs="Arial"/>
        </w:rPr>
      </w:pPr>
      <w:r>
        <w:rPr>
          <w:rFonts w:ascii="Arial" w:hAnsi="Arial" w:cs="Arial"/>
        </w:rPr>
        <w:t>2.24</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Pr>
          <w:rFonts w:ascii="Arial" w:hAnsi="Arial" w:cs="Arial"/>
        </w:rPr>
        <w:t>at</w:t>
      </w:r>
      <w:r w:rsidR="0062504C" w:rsidRPr="003D5E4F">
        <w:rPr>
          <w:rFonts w:ascii="Arial" w:hAnsi="Arial" w:cs="Arial"/>
          <w:sz w:val="22"/>
          <w:szCs w:val="22"/>
        </w:rPr>
        <w:t xml:space="preserve"> </w:t>
      </w:r>
      <w:hyperlink r:id="rId19" w:history="1">
        <w:r w:rsidR="0062504C" w:rsidRPr="003D5E4F">
          <w:rPr>
            <w:rFonts w:ascii="Arial" w:hAnsi="Arial" w:cs="Arial"/>
            <w:sz w:val="22"/>
            <w:szCs w:val="22"/>
          </w:rPr>
          <w:t>folkestonecommunityworks@shepway.gov.uk</w:t>
        </w:r>
      </w:hyperlink>
      <w:r w:rsidR="0062504C">
        <w:rPr>
          <w:rFonts w:ascii="Arial" w:hAnsi="Arial" w:cs="Arial"/>
        </w:rPr>
        <w:t xml:space="preserve"> </w:t>
      </w:r>
      <w:r w:rsidR="00F628E3" w:rsidRPr="00F628E3">
        <w:rPr>
          <w:rFonts w:ascii="Arial" w:hAnsi="Arial" w:cs="Arial"/>
        </w:rPr>
        <w:t>who will be able to answer any questions in relation to the project they wish to implement and the application in general.</w:t>
      </w:r>
    </w:p>
    <w:p w14:paraId="18BDA893" w14:textId="77777777" w:rsidR="002175BA" w:rsidRPr="00F628E3" w:rsidRDefault="002175BA" w:rsidP="0021183A">
      <w:pPr>
        <w:ind w:left="720" w:hanging="720"/>
        <w:jc w:val="both"/>
        <w:rPr>
          <w:rFonts w:ascii="Arial" w:hAnsi="Arial" w:cs="Arial"/>
        </w:rPr>
      </w:pPr>
    </w:p>
    <w:p w14:paraId="54E33B29" w14:textId="16DC3ECC" w:rsidR="00F628E3" w:rsidRDefault="00522914" w:rsidP="0021183A">
      <w:pPr>
        <w:ind w:left="720" w:hanging="720"/>
        <w:jc w:val="both"/>
        <w:rPr>
          <w:rFonts w:ascii="Arial" w:hAnsi="Arial" w:cs="Arial"/>
        </w:rPr>
      </w:pPr>
      <w:r>
        <w:rPr>
          <w:rFonts w:ascii="Arial" w:hAnsi="Arial" w:cs="Arial"/>
        </w:rPr>
        <w:t>2.25</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 xml:space="preserve">Project Assessor will undertake an appraisal of the application and make recommendations to the Local Action Group, which will make decision recommendations to the Accountable Body. </w:t>
      </w:r>
    </w:p>
    <w:p w14:paraId="15EDF546" w14:textId="77777777" w:rsidR="003D5E4F" w:rsidRPr="009F1E07" w:rsidRDefault="003D5E4F" w:rsidP="0021183A">
      <w:pPr>
        <w:ind w:left="720" w:hanging="720"/>
        <w:jc w:val="both"/>
        <w:rPr>
          <w:rFonts w:ascii="Arial" w:hAnsi="Arial" w:cs="Arial"/>
        </w:rPr>
      </w:pPr>
    </w:p>
    <w:p w14:paraId="2C618975" w14:textId="03B9F559" w:rsidR="00F628E3" w:rsidRPr="009F1E07" w:rsidRDefault="00522914" w:rsidP="0021183A">
      <w:pPr>
        <w:ind w:left="720" w:hanging="720"/>
        <w:jc w:val="both"/>
        <w:rPr>
          <w:rFonts w:ascii="Arial" w:hAnsi="Arial" w:cs="Arial"/>
        </w:rPr>
      </w:pPr>
      <w:r>
        <w:rPr>
          <w:rFonts w:ascii="Arial" w:hAnsi="Arial" w:cs="Arial"/>
        </w:rPr>
        <w:t>2.26</w:t>
      </w:r>
      <w:r w:rsidR="0091558C">
        <w:rPr>
          <w:rFonts w:ascii="Arial" w:hAnsi="Arial" w:cs="Arial"/>
        </w:rPr>
        <w:tab/>
      </w:r>
      <w:r w:rsidR="00F628E3" w:rsidRPr="009F1E07">
        <w:rPr>
          <w:rFonts w:ascii="Arial" w:hAnsi="Arial" w:cs="Arial"/>
        </w:rPr>
        <w:t xml:space="preserve">All project applicants submitting a Full Application will be informed of the decision and next steps by </w:t>
      </w:r>
      <w:r w:rsidR="00F628E3" w:rsidRPr="002E7D3D">
        <w:rPr>
          <w:rFonts w:ascii="Arial" w:hAnsi="Arial" w:cs="Arial"/>
        </w:rPr>
        <w:t>Friday 1st June 2018</w:t>
      </w:r>
      <w:r w:rsidR="00F628E3" w:rsidRPr="009F1E07">
        <w:rPr>
          <w:rFonts w:ascii="Arial" w:hAnsi="Arial" w:cs="Arial"/>
        </w:rPr>
        <w:t>.</w:t>
      </w:r>
    </w:p>
    <w:p w14:paraId="34E3271F" w14:textId="77777777" w:rsidR="00F628E3" w:rsidRPr="00B855DE" w:rsidRDefault="00F628E3" w:rsidP="0021183A">
      <w:pPr>
        <w:pStyle w:val="Header"/>
        <w:jc w:val="both"/>
        <w:rPr>
          <w:rFonts w:ascii="Arial" w:hAnsi="Arial" w:cs="Arial"/>
        </w:rPr>
      </w:pPr>
    </w:p>
    <w:p w14:paraId="09608D08" w14:textId="6EB9A9DB"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BA6609">
        <w:rPr>
          <w:rFonts w:ascii="Arial" w:hAnsi="Arial" w:cs="Arial"/>
          <w:b/>
          <w:sz w:val="28"/>
          <w:szCs w:val="28"/>
          <w:u w:val="single"/>
        </w:rPr>
        <w:t>hree:  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7756BC98" w:rsidR="00F628E3" w:rsidRPr="00B855DE" w:rsidRDefault="0091558C" w:rsidP="0021183A">
      <w:pPr>
        <w:ind w:left="720" w:hanging="720"/>
        <w:jc w:val="both"/>
        <w:rPr>
          <w:rFonts w:ascii="Arial" w:hAnsi="Arial" w:cs="Arial"/>
        </w:rPr>
      </w:pPr>
      <w:r>
        <w:rPr>
          <w:rFonts w:ascii="Arial" w:hAnsi="Arial" w:cs="Arial"/>
        </w:rPr>
        <w:t>2.2</w:t>
      </w:r>
      <w:r w:rsidR="00522914">
        <w:rPr>
          <w:rFonts w:ascii="Arial" w:hAnsi="Arial" w:cs="Arial"/>
        </w:rPr>
        <w:t>7</w:t>
      </w:r>
      <w:r>
        <w:rPr>
          <w:rFonts w:ascii="Arial" w:hAnsi="Arial" w:cs="Arial"/>
        </w:rPr>
        <w:tab/>
      </w:r>
      <w:r w:rsidR="00F628E3" w:rsidRPr="00B855DE">
        <w:rPr>
          <w:rFonts w:ascii="Arial" w:hAnsi="Arial" w:cs="Arial"/>
        </w:rPr>
        <w:t xml:space="preserve">The </w:t>
      </w:r>
      <w:r w:rsidR="006679BA">
        <w:rPr>
          <w:rFonts w:ascii="Arial" w:hAnsi="Arial" w:cs="Arial"/>
        </w:rPr>
        <w:t>P</w:t>
      </w:r>
      <w:r w:rsidR="00BB7BE1" w:rsidRPr="00B855DE">
        <w:rPr>
          <w:rFonts w:ascii="Arial" w:hAnsi="Arial" w:cs="Arial"/>
        </w:rPr>
        <w:t xml:space="preserve">rogramme </w:t>
      </w:r>
      <w:r w:rsidR="006679BA">
        <w:rPr>
          <w:rFonts w:ascii="Arial" w:hAnsi="Arial" w:cs="Arial"/>
        </w:rPr>
        <w:t>M</w:t>
      </w:r>
      <w:r w:rsidR="00BB7BE1">
        <w:rPr>
          <w:rFonts w:ascii="Arial" w:hAnsi="Arial" w:cs="Arial"/>
        </w:rPr>
        <w:t xml:space="preserve">anagement </w:t>
      </w:r>
      <w:r w:rsidR="006679BA">
        <w:rPr>
          <w:rFonts w:ascii="Arial" w:hAnsi="Arial" w:cs="Arial"/>
        </w:rPr>
        <w:t>T</w:t>
      </w:r>
      <w:r w:rsidR="00F628E3" w:rsidRPr="00B855DE">
        <w:rPr>
          <w:rFonts w:ascii="Arial" w:hAnsi="Arial" w:cs="Arial"/>
        </w:rPr>
        <w:t>eam will assess the grant applications and present the reasons and recommendation</w:t>
      </w:r>
      <w:r w:rsidR="00BB7BE1">
        <w:rPr>
          <w:rFonts w:ascii="Arial" w:hAnsi="Arial" w:cs="Arial"/>
        </w:rPr>
        <w:t>s</w:t>
      </w:r>
      <w:r w:rsidR="00F628E3" w:rsidRPr="00B855DE">
        <w:rPr>
          <w:rFonts w:ascii="Arial" w:hAnsi="Arial" w:cs="Arial"/>
        </w:rPr>
        <w:t xml:space="preserve"> to approve or reject to the L</w:t>
      </w:r>
      <w:r w:rsidR="00F628E3">
        <w:rPr>
          <w:rFonts w:ascii="Arial" w:hAnsi="Arial" w:cs="Arial"/>
        </w:rPr>
        <w:t xml:space="preserve">ocal </w:t>
      </w:r>
      <w:r w:rsidR="00F628E3" w:rsidRPr="00B855DE">
        <w:rPr>
          <w:rFonts w:ascii="Arial" w:hAnsi="Arial" w:cs="Arial"/>
        </w:rPr>
        <w:t>A</w:t>
      </w:r>
      <w:r w:rsidR="00F628E3">
        <w:rPr>
          <w:rFonts w:ascii="Arial" w:hAnsi="Arial" w:cs="Arial"/>
        </w:rPr>
        <w:t xml:space="preserve">ction </w:t>
      </w:r>
      <w:r w:rsidR="00F628E3" w:rsidRPr="00B855DE">
        <w:rPr>
          <w:rFonts w:ascii="Arial" w:hAnsi="Arial" w:cs="Arial"/>
        </w:rPr>
        <w:t>G</w:t>
      </w:r>
      <w:r w:rsidR="00F628E3">
        <w:rPr>
          <w:rFonts w:ascii="Arial" w:hAnsi="Arial" w:cs="Arial"/>
        </w:rPr>
        <w:t>roup (LAG)</w:t>
      </w:r>
      <w:r w:rsidR="00F628E3" w:rsidRPr="00B855DE">
        <w:rPr>
          <w:rFonts w:ascii="Arial" w:hAnsi="Arial" w:cs="Arial"/>
        </w:rPr>
        <w:t>.</w:t>
      </w:r>
    </w:p>
    <w:p w14:paraId="121A695F" w14:textId="77777777" w:rsidR="00F628E3" w:rsidRDefault="00F628E3" w:rsidP="0021183A">
      <w:pPr>
        <w:ind w:left="720" w:hanging="720"/>
        <w:jc w:val="both"/>
        <w:rPr>
          <w:rFonts w:ascii="Arial" w:hAnsi="Arial" w:cs="Arial"/>
        </w:rPr>
      </w:pPr>
    </w:p>
    <w:p w14:paraId="1FC0769B" w14:textId="52CB0210" w:rsidR="00BB7BE1" w:rsidRDefault="00522914" w:rsidP="0021183A">
      <w:pPr>
        <w:ind w:left="720" w:hanging="720"/>
        <w:jc w:val="both"/>
        <w:rPr>
          <w:rFonts w:ascii="Arial" w:hAnsi="Arial" w:cs="Arial"/>
        </w:rPr>
      </w:pPr>
      <w:r>
        <w:rPr>
          <w:rFonts w:ascii="Arial" w:hAnsi="Arial" w:cs="Arial"/>
        </w:rPr>
        <w:t>2.28</w:t>
      </w:r>
      <w:r w:rsidR="0091558C">
        <w:rPr>
          <w:rFonts w:ascii="Arial" w:hAnsi="Arial" w:cs="Arial"/>
        </w:rPr>
        <w:tab/>
      </w:r>
      <w:r w:rsidR="00F628E3" w:rsidRPr="00B855DE">
        <w:rPr>
          <w:rFonts w:ascii="Arial" w:hAnsi="Arial" w:cs="Arial"/>
        </w:rPr>
        <w:t xml:space="preserve">Each application will be assessed first by the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separate</w:t>
      </w:r>
      <w:r w:rsidR="00F628E3" w:rsidRPr="00B855DE">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BB7BE1">
        <w:rPr>
          <w:rFonts w:ascii="Arial" w:hAnsi="Arial" w:cs="Arial"/>
        </w:rPr>
        <w:t xml:space="preserve">forms for Main Projects seeking </w:t>
      </w:r>
      <w:r w:rsidR="00F628E3">
        <w:rPr>
          <w:rFonts w:ascii="Arial" w:hAnsi="Arial" w:cs="Arial"/>
        </w:rPr>
        <w:t>ESF</w:t>
      </w:r>
      <w:r w:rsidR="00F628E3" w:rsidRPr="00B855DE">
        <w:rPr>
          <w:rFonts w:ascii="Arial" w:hAnsi="Arial" w:cs="Arial"/>
        </w:rPr>
        <w:t xml:space="preserve"> </w:t>
      </w:r>
      <w:r w:rsidR="00BB7BE1">
        <w:rPr>
          <w:rFonts w:ascii="Arial" w:hAnsi="Arial" w:cs="Arial"/>
        </w:rPr>
        <w:t>funding, ERDF funding and for SME business Grant applications.</w:t>
      </w:r>
    </w:p>
    <w:p w14:paraId="602EE621" w14:textId="77777777" w:rsidR="0091558C" w:rsidRDefault="0091558C" w:rsidP="0021183A">
      <w:pPr>
        <w:ind w:left="720" w:hanging="720"/>
        <w:jc w:val="both"/>
        <w:rPr>
          <w:rFonts w:ascii="Arial" w:hAnsi="Arial" w:cs="Arial"/>
        </w:rPr>
      </w:pPr>
    </w:p>
    <w:p w14:paraId="75B94F6E" w14:textId="129D90B5" w:rsidR="00F628E3" w:rsidRDefault="00522914" w:rsidP="0021183A">
      <w:pPr>
        <w:ind w:left="720" w:hanging="720"/>
        <w:jc w:val="both"/>
        <w:rPr>
          <w:rFonts w:ascii="Arial" w:hAnsi="Arial" w:cs="Arial"/>
        </w:rPr>
      </w:pPr>
      <w:r>
        <w:rPr>
          <w:rFonts w:ascii="Arial" w:hAnsi="Arial" w:cs="Arial"/>
        </w:rPr>
        <w:t>2.29</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F628E3" w:rsidRPr="00B855DE">
        <w:rPr>
          <w:rFonts w:ascii="Arial" w:hAnsi="Arial" w:cs="Arial"/>
        </w:rPr>
        <w:t xml:space="preserve">.  </w:t>
      </w:r>
    </w:p>
    <w:p w14:paraId="612938C1" w14:textId="77777777" w:rsidR="00F628E3" w:rsidRDefault="00F628E3" w:rsidP="0021183A">
      <w:pPr>
        <w:ind w:left="720" w:hanging="720"/>
        <w:jc w:val="both"/>
        <w:rPr>
          <w:rFonts w:ascii="Arial" w:hAnsi="Arial" w:cs="Arial"/>
        </w:rPr>
      </w:pPr>
    </w:p>
    <w:p w14:paraId="05731F74" w14:textId="3F5D0F25" w:rsidR="00F628E3" w:rsidRDefault="00522914" w:rsidP="0021183A">
      <w:pPr>
        <w:ind w:left="720" w:hanging="720"/>
        <w:jc w:val="both"/>
        <w:rPr>
          <w:rFonts w:ascii="Arial" w:hAnsi="Arial" w:cs="Arial"/>
        </w:rPr>
      </w:pPr>
      <w:r>
        <w:rPr>
          <w:rFonts w:ascii="Arial" w:hAnsi="Arial" w:cs="Arial"/>
        </w:rPr>
        <w:t>2.30</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Pr>
          <w:rFonts w:ascii="Arial" w:hAnsi="Arial" w:cs="Arial"/>
        </w:rPr>
        <w:t>m</w:t>
      </w:r>
      <w:r w:rsidR="00F628E3" w:rsidRPr="00B855DE">
        <w:rPr>
          <w:rFonts w:ascii="Arial" w:hAnsi="Arial" w:cs="Arial"/>
        </w:rPr>
        <w:t xml:space="preserve">embers </w:t>
      </w:r>
      <w:r w:rsidR="00F628E3">
        <w:rPr>
          <w:rFonts w:ascii="Arial" w:hAnsi="Arial" w:cs="Arial"/>
        </w:rPr>
        <w:t>on the Friday before the meeting date.</w:t>
      </w:r>
      <w:r w:rsidR="00F628E3" w:rsidRPr="00B855DE">
        <w:rPr>
          <w:rFonts w:ascii="Arial" w:hAnsi="Arial" w:cs="Arial"/>
        </w:rPr>
        <w:t xml:space="preserve"> </w:t>
      </w:r>
    </w:p>
    <w:p w14:paraId="2C8A68BA" w14:textId="77777777" w:rsidR="00F628E3" w:rsidRPr="00F628E3" w:rsidRDefault="00F628E3" w:rsidP="0021183A">
      <w:pPr>
        <w:ind w:left="720" w:hanging="720"/>
        <w:jc w:val="both"/>
        <w:rPr>
          <w:rFonts w:ascii="Arial" w:hAnsi="Arial" w:cs="Arial"/>
        </w:rPr>
      </w:pPr>
    </w:p>
    <w:p w14:paraId="54E07B44" w14:textId="692D5D12" w:rsidR="00F628E3" w:rsidRDefault="0091558C" w:rsidP="0021183A">
      <w:pPr>
        <w:ind w:left="720" w:hanging="720"/>
        <w:jc w:val="both"/>
        <w:rPr>
          <w:rFonts w:ascii="Arial" w:hAnsi="Arial" w:cs="Arial"/>
        </w:rPr>
      </w:pPr>
      <w:r>
        <w:rPr>
          <w:rFonts w:ascii="Arial" w:hAnsi="Arial" w:cs="Arial"/>
        </w:rPr>
        <w:t>2.3</w:t>
      </w:r>
      <w:r w:rsidR="00522914">
        <w:rPr>
          <w:rFonts w:ascii="Arial" w:hAnsi="Arial" w:cs="Arial"/>
        </w:rPr>
        <w:t>1</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 xml:space="preserve">LAG will make recommendations on whether a project should be funded to the Accountable Body, after a full discussion on the project at the LAG meeting. This process will operate in accordance with the LAG Terms of Reference (available on </w:t>
      </w:r>
      <w:hyperlink r:id="rId20" w:history="1">
        <w:r w:rsidR="003D5E4F" w:rsidRPr="003A22B1">
          <w:rPr>
            <w:rStyle w:val="Hyperlink"/>
            <w:rFonts w:ascii="Arial" w:hAnsi="Arial" w:cs="Arial"/>
            <w:b/>
          </w:rPr>
          <w:t>folkestonecommunity.works</w:t>
        </w:r>
      </w:hyperlink>
      <w:r w:rsidR="00F628E3" w:rsidRPr="009F1E07">
        <w:rPr>
          <w:rFonts w:ascii="Arial" w:hAnsi="Arial" w:cs="Arial"/>
        </w:rPr>
        <w:t xml:space="preserve">). Project applicants may be invited to attend the LAG meeting to answer questions about the project and the LAG might </w:t>
      </w:r>
      <w:r w:rsidR="00BB7BE1">
        <w:rPr>
          <w:rFonts w:ascii="Arial" w:hAnsi="Arial" w:cs="Arial"/>
        </w:rPr>
        <w:t xml:space="preserve">also </w:t>
      </w:r>
      <w:r w:rsidR="00F628E3" w:rsidRPr="009F1E07">
        <w:rPr>
          <w:rFonts w:ascii="Arial" w:hAnsi="Arial" w:cs="Arial"/>
        </w:rPr>
        <w:t>chose to invite an expert or representative from the Community Consultation Network Forum to provide advice.</w:t>
      </w:r>
    </w:p>
    <w:p w14:paraId="3EF8D59C" w14:textId="77777777" w:rsidR="002175BA" w:rsidRPr="009F1E07" w:rsidRDefault="002175BA" w:rsidP="0021183A">
      <w:pPr>
        <w:ind w:left="720" w:hanging="720"/>
        <w:jc w:val="both"/>
        <w:rPr>
          <w:rFonts w:ascii="Arial" w:hAnsi="Arial" w:cs="Arial"/>
        </w:rPr>
      </w:pPr>
    </w:p>
    <w:p w14:paraId="42E5B56C" w14:textId="684FFF0F" w:rsidR="00F628E3" w:rsidRDefault="0091558C" w:rsidP="0021183A">
      <w:pPr>
        <w:ind w:left="720" w:hanging="720"/>
        <w:jc w:val="both"/>
        <w:rPr>
          <w:rFonts w:ascii="Arial" w:hAnsi="Arial" w:cs="Arial"/>
        </w:rPr>
      </w:pPr>
      <w:r>
        <w:rPr>
          <w:rFonts w:ascii="Arial" w:hAnsi="Arial" w:cs="Arial"/>
        </w:rPr>
        <w:t>2.3</w:t>
      </w:r>
      <w:r w:rsidR="00522914">
        <w:rPr>
          <w:rFonts w:ascii="Arial" w:hAnsi="Arial" w:cs="Arial"/>
        </w:rPr>
        <w:t>2</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 xml:space="preserve">LAG will ideally be made by consensus, but if this is not possible then by a majority vote.   For all decisions made by the LAG there is a requirement that any public sector members or any single interest group does not have more than 49% of the voting rights during decision-making.  </w:t>
      </w:r>
    </w:p>
    <w:p w14:paraId="023F6B37" w14:textId="77777777" w:rsidR="0091558C" w:rsidRDefault="0091558C" w:rsidP="0021183A">
      <w:pPr>
        <w:ind w:left="720" w:hanging="720"/>
        <w:jc w:val="both"/>
        <w:rPr>
          <w:rFonts w:ascii="Arial" w:hAnsi="Arial" w:cs="Arial"/>
        </w:rPr>
      </w:pPr>
    </w:p>
    <w:p w14:paraId="3892A046" w14:textId="12713F0D" w:rsidR="002175BA" w:rsidRDefault="0091558C" w:rsidP="0021183A">
      <w:pPr>
        <w:ind w:left="720" w:hanging="720"/>
        <w:jc w:val="both"/>
        <w:rPr>
          <w:rFonts w:ascii="Arial" w:hAnsi="Arial" w:cs="Arial"/>
        </w:rPr>
      </w:pPr>
      <w:r>
        <w:rPr>
          <w:rFonts w:ascii="Arial" w:hAnsi="Arial" w:cs="Arial"/>
        </w:rPr>
        <w:t>2.3</w:t>
      </w:r>
      <w:r w:rsidR="00522914">
        <w:rPr>
          <w:rFonts w:ascii="Arial" w:hAnsi="Arial" w:cs="Arial"/>
        </w:rPr>
        <w:t>3</w:t>
      </w:r>
      <w:r>
        <w:rPr>
          <w:rFonts w:ascii="Arial" w:hAnsi="Arial" w:cs="Arial"/>
        </w:rPr>
        <w:tab/>
      </w:r>
      <w:r w:rsidR="002175BA">
        <w:rPr>
          <w:rFonts w:ascii="Arial" w:hAnsi="Arial" w:cs="Arial"/>
        </w:rPr>
        <w:t>The project recommendations by the LAG will be considered by Shepway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BB7BE1" w:rsidRPr="002E7D3D">
        <w:rPr>
          <w:rFonts w:ascii="Arial" w:hAnsi="Arial" w:cs="Arial"/>
        </w:rPr>
        <w:t>Res</w:t>
      </w:r>
      <w:r w:rsidR="002175BA">
        <w:rPr>
          <w:rFonts w:ascii="Arial" w:hAnsi="Arial" w:cs="Arial"/>
        </w:rPr>
        <w:t>ponsibility for the decision</w:t>
      </w:r>
      <w:r w:rsidR="005C1144">
        <w:rPr>
          <w:rFonts w:ascii="Arial" w:hAnsi="Arial" w:cs="Arial"/>
        </w:rPr>
        <w:t xml:space="preserve"> which will </w:t>
      </w:r>
      <w:r w:rsidR="002175BA">
        <w:rPr>
          <w:rFonts w:ascii="Arial" w:hAnsi="Arial" w:cs="Arial"/>
        </w:rPr>
        <w:t xml:space="preserve">be made by the Corporate Director for Strategic Development, Dr Susan Priest, in consultation with the Cabinet Lead Member for Communities, Cllr Jenny Hollingsbee and the Cabinet Lead Member for </w:t>
      </w:r>
      <w:r w:rsidR="005C1144">
        <w:rPr>
          <w:rFonts w:ascii="Arial" w:hAnsi="Arial" w:cs="Arial"/>
        </w:rPr>
        <w:t>Finance</w:t>
      </w:r>
      <w:r w:rsidR="002175BA">
        <w:rPr>
          <w:rFonts w:ascii="Arial" w:hAnsi="Arial" w:cs="Arial"/>
        </w:rPr>
        <w:t xml:space="preserve">, Cllr </w:t>
      </w:r>
      <w:r w:rsidR="005C1144">
        <w:rPr>
          <w:rFonts w:ascii="Arial" w:hAnsi="Arial" w:cs="Arial"/>
        </w:rPr>
        <w:t xml:space="preserve">Malcolm Dearden. </w:t>
      </w:r>
    </w:p>
    <w:p w14:paraId="5600CDAF" w14:textId="77777777" w:rsidR="0091558C" w:rsidRDefault="0091558C" w:rsidP="002E7D3D">
      <w:pPr>
        <w:ind w:left="720" w:hanging="720"/>
        <w:rPr>
          <w:rFonts w:ascii="Arial" w:hAnsi="Arial" w:cs="Arial"/>
        </w:rPr>
      </w:pPr>
    </w:p>
    <w:p w14:paraId="6AC31A06" w14:textId="418BF29C" w:rsidR="00F628E3" w:rsidRPr="00B855DE" w:rsidRDefault="0091558C" w:rsidP="002F3B69">
      <w:pPr>
        <w:ind w:left="720" w:hanging="720"/>
        <w:jc w:val="both"/>
        <w:rPr>
          <w:rFonts w:ascii="Arial" w:hAnsi="Arial" w:cs="Arial"/>
        </w:rPr>
      </w:pPr>
      <w:r>
        <w:rPr>
          <w:rFonts w:ascii="Arial" w:hAnsi="Arial" w:cs="Arial"/>
        </w:rPr>
        <w:t>2.3</w:t>
      </w:r>
      <w:r w:rsidR="00522914">
        <w:rPr>
          <w:rFonts w:ascii="Arial" w:hAnsi="Arial" w:cs="Arial"/>
        </w:rPr>
        <w:t>4</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1D8C9663" w:rsidR="00F628E3" w:rsidRDefault="00F628E3" w:rsidP="002F3B69">
      <w:pPr>
        <w:pStyle w:val="Header"/>
        <w:jc w:val="both"/>
        <w:rPr>
          <w:rFonts w:ascii="Arial" w:hAnsi="Arial" w:cs="Arial"/>
        </w:rPr>
      </w:pPr>
      <w:r w:rsidRPr="008953F4">
        <w:rPr>
          <w:rFonts w:ascii="Arial" w:hAnsi="Arial" w:cs="Arial"/>
          <w:b/>
        </w:rPr>
        <w:t>Rejected:</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p>
    <w:p w14:paraId="1BC81310" w14:textId="77777777" w:rsidR="00F628E3" w:rsidRPr="00B855DE" w:rsidRDefault="00F628E3" w:rsidP="002F3B69">
      <w:pPr>
        <w:pStyle w:val="Header"/>
        <w:jc w:val="both"/>
        <w:rPr>
          <w:rFonts w:ascii="Arial" w:hAnsi="Arial" w:cs="Arial"/>
        </w:rPr>
      </w:pPr>
    </w:p>
    <w:p w14:paraId="65901591" w14:textId="519A7103"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Pr="00B855DE">
        <w:rPr>
          <w:rFonts w:ascii="Arial" w:hAnsi="Arial" w:cs="Arial"/>
        </w:rPr>
        <w:t xml:space="preserve">submit a revised application. </w:t>
      </w:r>
    </w:p>
    <w:p w14:paraId="639843D3" w14:textId="77777777" w:rsidR="00F628E3" w:rsidRDefault="00F628E3" w:rsidP="00F628E3">
      <w:pPr>
        <w:pStyle w:val="Header"/>
        <w:rPr>
          <w:rFonts w:ascii="Arial" w:hAnsi="Arial" w:cs="Arial"/>
        </w:rPr>
      </w:pPr>
    </w:p>
    <w:p w14:paraId="636EE1EC" w14:textId="2B8DC880" w:rsidR="00F628E3" w:rsidRDefault="00522914" w:rsidP="002F3B69">
      <w:pPr>
        <w:ind w:left="720" w:hanging="720"/>
        <w:jc w:val="both"/>
        <w:rPr>
          <w:rFonts w:ascii="Arial" w:hAnsi="Arial" w:cs="Arial"/>
        </w:rPr>
      </w:pPr>
      <w:r>
        <w:rPr>
          <w:rFonts w:ascii="Arial" w:hAnsi="Arial" w:cs="Arial"/>
        </w:rPr>
        <w:t>2.35</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65C803CB" w:rsidR="00F628E3" w:rsidRPr="002E7D3D" w:rsidRDefault="0091558C" w:rsidP="002F3B69">
      <w:pPr>
        <w:ind w:left="720" w:hanging="720"/>
        <w:jc w:val="both"/>
        <w:rPr>
          <w:rFonts w:ascii="Arial" w:hAnsi="Arial" w:cs="Arial"/>
        </w:rPr>
      </w:pPr>
      <w:r>
        <w:rPr>
          <w:rFonts w:ascii="Arial" w:hAnsi="Arial" w:cs="Arial"/>
        </w:rPr>
        <w:t>2.3</w:t>
      </w:r>
      <w:r w:rsidR="00522914">
        <w:rPr>
          <w:rFonts w:ascii="Arial" w:hAnsi="Arial" w:cs="Arial"/>
        </w:rPr>
        <w:t>6</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proofErr w:type="gramStart"/>
      <w:r w:rsidR="00BB7BE1">
        <w:rPr>
          <w:rFonts w:ascii="Arial" w:hAnsi="Arial" w:cs="Arial"/>
        </w:rPr>
        <w:t>Rejected</w:t>
      </w:r>
      <w:proofErr w:type="gramEnd"/>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3AB071C1" w:rsidR="00BB7BE1" w:rsidRDefault="0091558C" w:rsidP="002F3B69">
      <w:pPr>
        <w:ind w:left="720" w:hanging="720"/>
        <w:jc w:val="both"/>
        <w:rPr>
          <w:rFonts w:ascii="Arial" w:hAnsi="Arial" w:cs="Arial"/>
        </w:rPr>
      </w:pPr>
      <w:r>
        <w:rPr>
          <w:rFonts w:ascii="Arial" w:hAnsi="Arial" w:cs="Arial"/>
        </w:rPr>
        <w:t>2.3</w:t>
      </w:r>
      <w:r w:rsidR="00522914">
        <w:rPr>
          <w:rFonts w:ascii="Arial" w:hAnsi="Arial" w:cs="Arial"/>
        </w:rPr>
        <w:t>7</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16400FDD" w:rsidR="00BB7BE1" w:rsidRDefault="0091558C" w:rsidP="002F3B69">
      <w:pPr>
        <w:ind w:left="720" w:hanging="720"/>
        <w:jc w:val="both"/>
        <w:rPr>
          <w:rFonts w:ascii="Arial" w:hAnsi="Arial" w:cs="Arial"/>
        </w:rPr>
      </w:pPr>
      <w:r>
        <w:rPr>
          <w:rFonts w:ascii="Arial" w:hAnsi="Arial" w:cs="Arial"/>
        </w:rPr>
        <w:t>2.3</w:t>
      </w:r>
      <w:r w:rsidR="00522914">
        <w:rPr>
          <w:rFonts w:ascii="Arial" w:hAnsi="Arial" w:cs="Arial"/>
        </w:rPr>
        <w:t>8</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within 10 working days following the formal decision by the accountable body</w:t>
      </w:r>
      <w:r w:rsidR="00BB7BE1">
        <w:rPr>
          <w:rFonts w:ascii="Arial" w:hAnsi="Arial" w:cs="Arial"/>
        </w:rPr>
        <w:t xml:space="preserve">, which is expected to be by </w:t>
      </w:r>
      <w:r w:rsidR="00BB7BE1" w:rsidRPr="002E7D3D">
        <w:rPr>
          <w:rFonts w:ascii="Arial" w:hAnsi="Arial" w:cs="Arial"/>
        </w:rPr>
        <w:t>5pm Friday 1st June 2018.</w:t>
      </w:r>
    </w:p>
    <w:p w14:paraId="140DA8AD" w14:textId="77777777" w:rsidR="0091558C" w:rsidRDefault="0091558C" w:rsidP="002F3B69">
      <w:pPr>
        <w:ind w:left="720" w:hanging="720"/>
        <w:jc w:val="both"/>
        <w:rPr>
          <w:rFonts w:ascii="Arial" w:hAnsi="Arial" w:cs="Arial"/>
        </w:rPr>
      </w:pPr>
    </w:p>
    <w:p w14:paraId="3ADA2353" w14:textId="3AE64D84" w:rsidR="00BB7BE1" w:rsidRDefault="0091558C" w:rsidP="002F3B69">
      <w:pPr>
        <w:ind w:left="720" w:hanging="720"/>
        <w:jc w:val="both"/>
        <w:rPr>
          <w:rFonts w:ascii="Arial" w:hAnsi="Arial" w:cs="Arial"/>
        </w:rPr>
      </w:pPr>
      <w:r>
        <w:rPr>
          <w:rFonts w:ascii="Arial" w:hAnsi="Arial" w:cs="Arial"/>
        </w:rPr>
        <w:t>2.3</w:t>
      </w:r>
      <w:r w:rsidR="00522914">
        <w:rPr>
          <w:rFonts w:ascii="Arial" w:hAnsi="Arial" w:cs="Arial"/>
        </w:rPr>
        <w:t>9</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BB7BE1">
        <w:rPr>
          <w:rFonts w:ascii="Arial" w:hAnsi="Arial" w:cs="Arial"/>
        </w:rPr>
        <w:t>. 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3F2A41B1" w:rsidR="00F628E3" w:rsidRPr="009F1E07" w:rsidRDefault="00522914" w:rsidP="002F3B69">
      <w:pPr>
        <w:ind w:left="720" w:hanging="720"/>
        <w:jc w:val="both"/>
        <w:rPr>
          <w:rFonts w:ascii="Arial" w:hAnsi="Arial" w:cs="Arial"/>
        </w:rPr>
      </w:pPr>
      <w:r>
        <w:rPr>
          <w:rFonts w:ascii="Arial" w:hAnsi="Arial" w:cs="Arial"/>
        </w:rPr>
        <w:t>2.40</w:t>
      </w:r>
      <w:r w:rsidR="0091558C">
        <w:rPr>
          <w:rFonts w:ascii="Arial" w:hAnsi="Arial" w:cs="Arial"/>
        </w:rPr>
        <w:tab/>
      </w:r>
      <w:r w:rsidR="00E027F3">
        <w:rPr>
          <w:rFonts w:ascii="Arial" w:hAnsi="Arial" w:cs="Arial"/>
        </w:rPr>
        <w:t>It is proposed that the p</w:t>
      </w:r>
      <w:r w:rsidR="00F628E3" w:rsidRPr="009F1E07">
        <w:rPr>
          <w:rFonts w:ascii="Arial" w:hAnsi="Arial" w:cs="Arial"/>
        </w:rPr>
        <w:t xml:space="preserve">rogramme </w:t>
      </w:r>
      <w:r w:rsidR="00E027F3">
        <w:rPr>
          <w:rFonts w:ascii="Arial" w:hAnsi="Arial" w:cs="Arial"/>
        </w:rPr>
        <w:t>management t</w:t>
      </w:r>
      <w:r w:rsidR="00F628E3"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9FA4F55" w14:textId="77777777" w:rsidR="00F628E3" w:rsidRPr="0099058B" w:rsidRDefault="00F628E3"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99058B" w:rsidRDefault="00F628E3" w:rsidP="00F628E3">
      <w:pPr>
        <w:pStyle w:val="Header"/>
        <w:rPr>
          <w:rFonts w:ascii="Arial" w:hAnsi="Arial" w:cs="Arial"/>
          <w:b/>
          <w:u w:val="single"/>
        </w:rPr>
      </w:pPr>
    </w:p>
    <w:p w14:paraId="0D022B95" w14:textId="77778062" w:rsidR="00F628E3" w:rsidRDefault="00522914" w:rsidP="002F3B69">
      <w:pPr>
        <w:ind w:left="720" w:hanging="720"/>
        <w:jc w:val="both"/>
        <w:rPr>
          <w:rFonts w:ascii="Arial" w:hAnsi="Arial" w:cs="Arial"/>
        </w:rPr>
      </w:pPr>
      <w:r>
        <w:rPr>
          <w:rFonts w:ascii="Arial" w:hAnsi="Arial" w:cs="Arial"/>
        </w:rPr>
        <w:t>2.41</w:t>
      </w:r>
      <w:r w:rsidR="0091558C">
        <w:rPr>
          <w:rFonts w:ascii="Arial" w:hAnsi="Arial" w:cs="Arial"/>
        </w:rPr>
        <w:tab/>
      </w:r>
      <w:r w:rsidR="00F628E3" w:rsidRPr="0099058B">
        <w:rPr>
          <w:rFonts w:ascii="Arial" w:hAnsi="Arial" w:cs="Arial"/>
        </w:rPr>
        <w:t>Successful applicants will first receive an Offer Letter and will be required to complete and sign and return the Funding Agreement before any grant monies can be dispersed. 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 xml:space="preserve">termination process and reporting requirements.  </w:t>
      </w:r>
    </w:p>
    <w:p w14:paraId="274EB4B1" w14:textId="77777777" w:rsidR="00F628E3" w:rsidRPr="00064CC9" w:rsidRDefault="00F628E3" w:rsidP="002F3B69">
      <w:pPr>
        <w:ind w:left="720" w:hanging="720"/>
        <w:jc w:val="both"/>
        <w:rPr>
          <w:rFonts w:ascii="Arial" w:hAnsi="Arial" w:cs="Arial"/>
        </w:rPr>
      </w:pPr>
    </w:p>
    <w:p w14:paraId="1176C1AC" w14:textId="6821B748" w:rsidR="00F628E3" w:rsidRDefault="00522914" w:rsidP="002F3B69">
      <w:pPr>
        <w:ind w:left="720" w:hanging="720"/>
        <w:jc w:val="both"/>
        <w:rPr>
          <w:rFonts w:ascii="Arial" w:hAnsi="Arial" w:cs="Arial"/>
        </w:rPr>
      </w:pPr>
      <w:r>
        <w:rPr>
          <w:rFonts w:ascii="Arial" w:hAnsi="Arial" w:cs="Arial"/>
        </w:rPr>
        <w:t>2.42</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39585C4D" w14:textId="77777777" w:rsidR="005C1144" w:rsidRDefault="005C1144" w:rsidP="00F628E3">
      <w:pPr>
        <w:rPr>
          <w:rFonts w:ascii="Arial" w:hAnsi="Arial" w:cs="Arial"/>
        </w:rPr>
      </w:pPr>
    </w:p>
    <w:p w14:paraId="1E08D62D" w14:textId="77777777" w:rsidR="00CD4C57" w:rsidRPr="00064CC9" w:rsidRDefault="00CD4C57" w:rsidP="00F628E3">
      <w:pPr>
        <w:rPr>
          <w:rFonts w:ascii="Arial" w:hAnsi="Arial" w:cs="Arial"/>
        </w:rPr>
      </w:pPr>
    </w:p>
    <w:p w14:paraId="13F08F05" w14:textId="2E157316" w:rsidR="00F628E3" w:rsidRDefault="00522914" w:rsidP="002F3B69">
      <w:pPr>
        <w:ind w:left="720" w:hanging="720"/>
        <w:jc w:val="both"/>
        <w:rPr>
          <w:rFonts w:ascii="Arial" w:hAnsi="Arial" w:cs="Arial"/>
        </w:rPr>
      </w:pPr>
      <w:r>
        <w:rPr>
          <w:rFonts w:ascii="Arial" w:hAnsi="Arial" w:cs="Arial"/>
        </w:rPr>
        <w:t>2.43</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Funding Agreement.</w:t>
      </w:r>
    </w:p>
    <w:p w14:paraId="034630F6" w14:textId="77777777" w:rsidR="0091558C" w:rsidRDefault="0091558C" w:rsidP="002F3B69">
      <w:pPr>
        <w:ind w:left="720" w:hanging="720"/>
        <w:jc w:val="both"/>
        <w:rPr>
          <w:rFonts w:ascii="Arial" w:hAnsi="Arial" w:cs="Arial"/>
        </w:rPr>
      </w:pPr>
    </w:p>
    <w:p w14:paraId="0EAB7AC0" w14:textId="1C601BC1" w:rsidR="00F628E3" w:rsidRPr="00130BAE" w:rsidRDefault="00522914" w:rsidP="002F3B69">
      <w:pPr>
        <w:ind w:left="720" w:hanging="720"/>
        <w:jc w:val="both"/>
        <w:rPr>
          <w:rFonts w:ascii="Arial" w:hAnsi="Arial" w:cs="Arial"/>
        </w:rPr>
      </w:pPr>
      <w:r>
        <w:rPr>
          <w:rFonts w:ascii="Arial" w:hAnsi="Arial" w:cs="Arial"/>
        </w:rPr>
        <w:t>2.44</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18D0AAAB" w14:textId="37186E21" w:rsidR="00F628E3" w:rsidRDefault="0091558C" w:rsidP="002E7D3D">
      <w:pPr>
        <w:ind w:left="720" w:hanging="720"/>
        <w:rPr>
          <w:rFonts w:ascii="Arial" w:hAnsi="Arial" w:cs="Arial"/>
        </w:rPr>
      </w:pPr>
      <w:r>
        <w:rPr>
          <w:rFonts w:ascii="Arial" w:hAnsi="Arial" w:cs="Arial"/>
        </w:rPr>
        <w:t>2.4</w:t>
      </w:r>
      <w:r w:rsidR="00522914">
        <w:rPr>
          <w:rFonts w:ascii="Arial" w:hAnsi="Arial" w:cs="Arial"/>
        </w:rPr>
        <w:t>5</w:t>
      </w:r>
      <w:r>
        <w:rPr>
          <w:rFonts w:ascii="Arial" w:hAnsi="Arial" w:cs="Arial"/>
        </w:rPr>
        <w:tab/>
      </w:r>
      <w:r w:rsidR="00F628E3" w:rsidRPr="00B3730C">
        <w:rPr>
          <w:rFonts w:ascii="Arial" w:hAnsi="Arial" w:cs="Arial"/>
        </w:rPr>
        <w:t xml:space="preserve">It is envisaged that </w:t>
      </w:r>
      <w:r w:rsidR="00333BE7">
        <w:rPr>
          <w:rFonts w:ascii="Arial" w:hAnsi="Arial" w:cs="Arial"/>
        </w:rPr>
        <w:t>all approved</w:t>
      </w:r>
      <w:r w:rsidR="00F628E3" w:rsidRPr="00B3730C">
        <w:rPr>
          <w:rFonts w:ascii="Arial" w:hAnsi="Arial" w:cs="Arial"/>
        </w:rPr>
        <w:t xml:space="preserve"> projects will commence</w:t>
      </w:r>
      <w:r w:rsidR="00333BE7">
        <w:rPr>
          <w:rFonts w:ascii="Arial" w:hAnsi="Arial" w:cs="Arial"/>
        </w:rPr>
        <w:t xml:space="preserve"> by 1</w:t>
      </w:r>
      <w:r w:rsidR="00333BE7" w:rsidRPr="002E7D3D">
        <w:rPr>
          <w:rFonts w:ascii="Arial" w:hAnsi="Arial" w:cs="Arial"/>
        </w:rPr>
        <w:t>st</w:t>
      </w:r>
      <w:r w:rsidR="00CD4C57">
        <w:rPr>
          <w:rFonts w:ascii="Arial" w:hAnsi="Arial" w:cs="Arial"/>
        </w:rPr>
        <w:t xml:space="preserve"> September 2018 at the latest.</w:t>
      </w:r>
    </w:p>
    <w:p w14:paraId="7716D899" w14:textId="77777777" w:rsidR="005D0CC4" w:rsidRPr="00B3730C" w:rsidRDefault="005D0CC4" w:rsidP="00F628E3">
      <w:pPr>
        <w:rPr>
          <w:rFonts w:ascii="Arial" w:hAnsi="Arial" w:cs="Arial"/>
        </w:rPr>
      </w:pPr>
    </w:p>
    <w:p w14:paraId="41E6B6FC" w14:textId="34A265C2" w:rsidR="005C1144" w:rsidRPr="009F1E07" w:rsidRDefault="00301B85" w:rsidP="009F1E07">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CONTRACTS</w:t>
      </w:r>
    </w:p>
    <w:p w14:paraId="7CA27ECD" w14:textId="7365E575"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1D6C6E" w:rsidRPr="00B3730C">
        <w:rPr>
          <w:rFonts w:ascii="Arial" w:hAnsi="Arial" w:cs="Arial"/>
        </w:rPr>
        <w:t xml:space="preserve">As 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ody</w:t>
      </w:r>
      <w:r w:rsidR="001D6C6E">
        <w:rPr>
          <w:rFonts w:ascii="Arial" w:hAnsi="Arial" w:cs="Arial"/>
        </w:rPr>
        <w:t>,</w:t>
      </w:r>
      <w:r w:rsidR="001D6C6E" w:rsidRPr="00B3730C">
        <w:rPr>
          <w:rFonts w:ascii="Arial" w:hAnsi="Arial" w:cs="Arial"/>
        </w:rPr>
        <w:t xml:space="preserve"> Shepway District Council sits at the nexus of the grant process </w:t>
      </w:r>
      <w:r w:rsidR="001D6C6E">
        <w:rPr>
          <w:rFonts w:ascii="Arial" w:hAnsi="Arial" w:cs="Arial"/>
        </w:rPr>
        <w:t xml:space="preserve">for both the Main </w:t>
      </w:r>
      <w:r w:rsidR="00BB7BE1">
        <w:rPr>
          <w:rFonts w:ascii="Arial" w:hAnsi="Arial" w:cs="Arial"/>
        </w:rPr>
        <w:t xml:space="preserve">Project </w:t>
      </w:r>
      <w:r w:rsidR="004416E2">
        <w:rPr>
          <w:rFonts w:ascii="Arial" w:hAnsi="Arial" w:cs="Arial"/>
        </w:rPr>
        <w:t>G</w:t>
      </w:r>
      <w:r w:rsidR="001D6C6E">
        <w:rPr>
          <w:rFonts w:ascii="Arial" w:hAnsi="Arial" w:cs="Arial"/>
        </w:rPr>
        <w:t>ran</w:t>
      </w:r>
      <w:r w:rsidR="00CD4C57">
        <w:rPr>
          <w:rFonts w:ascii="Arial" w:hAnsi="Arial" w:cs="Arial"/>
        </w:rPr>
        <w:t>ts and the SME Business Grants.</w:t>
      </w:r>
    </w:p>
    <w:p w14:paraId="00E76E58" w14:textId="77777777" w:rsidR="001D6C6E" w:rsidRDefault="001D6C6E" w:rsidP="00CB725A">
      <w:pPr>
        <w:pStyle w:val="Header"/>
        <w:jc w:val="both"/>
        <w:rPr>
          <w:rFonts w:ascii="Arial" w:hAnsi="Arial" w:cs="Arial"/>
        </w:rPr>
      </w:pPr>
    </w:p>
    <w:p w14:paraId="4980E0CA" w14:textId="2720C04D"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1D6C6E">
        <w:rPr>
          <w:rFonts w:ascii="Arial" w:hAnsi="Arial" w:cs="Arial"/>
        </w:rPr>
        <w:t>The accountable body’s</w:t>
      </w:r>
      <w:r w:rsidR="001D6C6E" w:rsidRPr="00B3730C">
        <w:rPr>
          <w:rFonts w:ascii="Arial" w:hAnsi="Arial" w:cs="Arial"/>
        </w:rPr>
        <w:t xml:space="preserve"> core responsibility is to manage the dispersal process</w:t>
      </w:r>
      <w:r w:rsidR="001D6C6E">
        <w:rPr>
          <w:rFonts w:ascii="Arial" w:hAnsi="Arial" w:cs="Arial"/>
        </w:rPr>
        <w:t xml:space="preserve"> on behalf of the UK’s ERDF (DCLG) and ESF Managing Authorities (DWP),</w:t>
      </w:r>
      <w:r w:rsidR="001D6C6E" w:rsidRPr="00B3730C">
        <w:rPr>
          <w:rFonts w:ascii="Arial" w:hAnsi="Arial" w:cs="Arial"/>
        </w:rPr>
        <w:t xml:space="preserve"> under an ERDF </w:t>
      </w:r>
      <w:r w:rsidR="001D6C6E">
        <w:rPr>
          <w:rFonts w:ascii="Arial" w:hAnsi="Arial" w:cs="Arial"/>
        </w:rPr>
        <w:t xml:space="preserve">and ESF </w:t>
      </w:r>
      <w:r w:rsidR="001D6C6E" w:rsidRPr="00B3730C">
        <w:rPr>
          <w:rFonts w:ascii="Arial" w:hAnsi="Arial" w:cs="Arial"/>
        </w:rPr>
        <w:t xml:space="preserve">compliant framework, to prevent any future </w:t>
      </w:r>
      <w:r w:rsidR="001D6C6E">
        <w:rPr>
          <w:rFonts w:ascii="Arial" w:hAnsi="Arial" w:cs="Arial"/>
        </w:rPr>
        <w:t xml:space="preserve">financial </w:t>
      </w:r>
      <w:r w:rsidR="001D6C6E" w:rsidRPr="00B3730C">
        <w:rPr>
          <w:rFonts w:ascii="Arial" w:hAnsi="Arial" w:cs="Arial"/>
        </w:rPr>
        <w:t>claw-back.</w:t>
      </w:r>
    </w:p>
    <w:p w14:paraId="703C6F69" w14:textId="77777777" w:rsidR="001D6C6E" w:rsidRPr="00B3730C" w:rsidRDefault="001D6C6E" w:rsidP="00CB725A">
      <w:pPr>
        <w:ind w:left="720" w:hanging="720"/>
        <w:jc w:val="both"/>
        <w:rPr>
          <w:rFonts w:ascii="Arial" w:hAnsi="Arial" w:cs="Arial"/>
        </w:rPr>
      </w:pPr>
    </w:p>
    <w:p w14:paraId="598B0621" w14:textId="2E7E1B1F" w:rsidR="001D6C6E" w:rsidRPr="00B3730C" w:rsidRDefault="0091558C" w:rsidP="00CB725A">
      <w:pPr>
        <w:ind w:left="720" w:hanging="720"/>
        <w:jc w:val="both"/>
        <w:rPr>
          <w:rFonts w:ascii="Arial" w:hAnsi="Arial" w:cs="Arial"/>
        </w:rPr>
      </w:pPr>
      <w:r>
        <w:rPr>
          <w:rFonts w:ascii="Arial" w:hAnsi="Arial" w:cs="Arial"/>
        </w:rPr>
        <w:t>3.3</w:t>
      </w:r>
      <w:r>
        <w:rPr>
          <w:rFonts w:ascii="Arial" w:hAnsi="Arial" w:cs="Arial"/>
        </w:rPr>
        <w:tab/>
      </w:r>
      <w:r w:rsidR="001D6C6E" w:rsidRPr="00B3730C">
        <w:rPr>
          <w:rFonts w:ascii="Arial" w:hAnsi="Arial" w:cs="Arial"/>
        </w:rPr>
        <w:t xml:space="preserve">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4C9E6642"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1D6C6E">
        <w:rPr>
          <w:rFonts w:ascii="Arial" w:hAnsi="Arial" w:cs="Arial"/>
        </w:rPr>
        <w:t>Funding Agreement with Shepway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0669F36C"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1D6C6E">
        <w:rPr>
          <w:rFonts w:ascii="Arial" w:hAnsi="Arial" w:cs="Arial"/>
        </w:rPr>
        <w:t>eam, which represents the accountable body,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28C8DD69" w:rsidR="00301B85" w:rsidRPr="00AE3496" w:rsidRDefault="00301B85" w:rsidP="00301B85">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GRANT CLAIMS PROCESS</w:t>
      </w:r>
    </w:p>
    <w:p w14:paraId="66336867" w14:textId="1F85BDA5" w:rsidR="00301B85" w:rsidRDefault="0091558C" w:rsidP="00CB725A">
      <w:pPr>
        <w:ind w:left="720" w:hanging="720"/>
        <w:jc w:val="both"/>
        <w:rPr>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template provided by the Shepway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21" w:history="1">
        <w:r w:rsidR="00CB725A" w:rsidRPr="003A22B1">
          <w:rPr>
            <w:rStyle w:val="Hyperlink"/>
            <w:rFonts w:ascii="Arial" w:hAnsi="Arial" w:cs="Arial"/>
            <w:b/>
          </w:rPr>
          <w:t>folkestonecommunity.works</w:t>
        </w:r>
      </w:hyperlink>
    </w:p>
    <w:p w14:paraId="597B2A0C" w14:textId="77777777" w:rsidR="00301B85" w:rsidRPr="009F1E07" w:rsidRDefault="00301B85" w:rsidP="00CB725A">
      <w:pPr>
        <w:ind w:left="720" w:hanging="720"/>
        <w:jc w:val="both"/>
        <w:rPr>
          <w:rFonts w:ascii="Arial" w:hAnsi="Arial" w:cs="Arial"/>
        </w:rPr>
      </w:pPr>
    </w:p>
    <w:p w14:paraId="5D39287C" w14:textId="36E3433D" w:rsidR="00301B85" w:rsidRPr="009F1E07"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roject Delivery Organisation according to the dates set out in the Grant Agreement with Shepway District Council.</w:t>
      </w:r>
    </w:p>
    <w:p w14:paraId="74D2FA8E" w14:textId="77777777" w:rsidR="00301B85" w:rsidRPr="009F1E07" w:rsidRDefault="00301B85" w:rsidP="002E7D3D">
      <w:pPr>
        <w:ind w:left="720" w:hanging="720"/>
        <w:rPr>
          <w:rFonts w:ascii="Arial" w:hAnsi="Arial" w:cs="Arial"/>
        </w:rPr>
      </w:pP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63798B6B"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 xml:space="preserve"> The Council has received an invoice for the relevant grant amount from the lead</w:t>
      </w:r>
      <w:r w:rsidR="00CD4C57">
        <w:rPr>
          <w:rFonts w:ascii="Arial" w:hAnsi="Arial" w:cs="Arial"/>
        </w:rPr>
        <w:t xml:space="preserve"> Project Delivery Organisation.</w:t>
      </w:r>
    </w:p>
    <w:p w14:paraId="4FFCE2CB" w14:textId="107A1725"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The Grant Claim is for Eligible</w:t>
      </w:r>
      <w:r w:rsidR="00CD4C57">
        <w:rPr>
          <w:rFonts w:ascii="Arial" w:hAnsi="Arial" w:cs="Arial"/>
        </w:rPr>
        <w:t xml:space="preserve"> Expenditure and is in arrears.</w:t>
      </w:r>
    </w:p>
    <w:p w14:paraId="030D727A" w14:textId="4C3BF263" w:rsidR="00301B85" w:rsidRPr="00B7138C"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szCs w:val="22"/>
        </w:rPr>
      </w:pPr>
      <w:r w:rsidRPr="009F1E07">
        <w:rPr>
          <w:rFonts w:ascii="Arial" w:hAnsi="Arial" w:cs="Arial"/>
        </w:rPr>
        <w:t>The payment of the Grant related to actual costs incurred with required evidence submi</w:t>
      </w:r>
      <w:r w:rsidR="00CD4C57">
        <w:rPr>
          <w:rFonts w:ascii="Arial" w:hAnsi="Arial" w:cs="Arial"/>
        </w:rPr>
        <w:t>tted to substantiate the claim.</w:t>
      </w:r>
    </w:p>
    <w:p w14:paraId="35ED668C" w14:textId="3D50AA17"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e Grant Agreement, is provided.</w:t>
      </w:r>
    </w:p>
    <w:p w14:paraId="6F83D37D" w14:textId="77777777"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3E48AD62" w14:textId="77777777" w:rsidR="00301B85" w:rsidRDefault="00301B85" w:rsidP="001D6C6E">
      <w:pPr>
        <w:pStyle w:val="PlainText"/>
        <w:rPr>
          <w:rFonts w:ascii="Arial" w:hAnsi="Arial" w:cs="Arial"/>
          <w:sz w:val="24"/>
          <w:szCs w:val="24"/>
        </w:rPr>
      </w:pPr>
    </w:p>
    <w:p w14:paraId="2C99DD2F" w14:textId="26FAB292" w:rsidR="001D6C6E" w:rsidRPr="002A20E6" w:rsidRDefault="0091558C" w:rsidP="002E7D3D">
      <w:pPr>
        <w:ind w:left="720" w:hanging="720"/>
        <w:rPr>
          <w:rFonts w:ascii="Arial" w:hAnsi="Arial" w:cs="Arial"/>
        </w:rPr>
      </w:pPr>
      <w:r>
        <w:rPr>
          <w:rFonts w:ascii="Arial" w:hAnsi="Arial" w:cs="Arial"/>
        </w:rPr>
        <w:t>4.4</w:t>
      </w:r>
      <w:r>
        <w:rPr>
          <w:rFonts w:ascii="Arial" w:hAnsi="Arial" w:cs="Arial"/>
        </w:rPr>
        <w:tab/>
      </w:r>
      <w:r w:rsidR="001D6C6E">
        <w:rPr>
          <w:rFonts w:ascii="Arial" w:hAnsi="Arial" w:cs="Arial"/>
        </w:rPr>
        <w:t>Grant holders</w:t>
      </w:r>
      <w:r w:rsidR="001D6C6E" w:rsidRPr="002A20E6">
        <w:rPr>
          <w:rFonts w:ascii="Arial" w:hAnsi="Arial" w:cs="Arial"/>
        </w:rPr>
        <w:t xml:space="preserve"> will be required to produce</w:t>
      </w:r>
      <w:r w:rsidR="001D6C6E">
        <w:rPr>
          <w:rFonts w:ascii="Arial" w:hAnsi="Arial" w:cs="Arial"/>
        </w:rPr>
        <w:t xml:space="preserve"> each quarter</w:t>
      </w:r>
      <w:r w:rsidR="001D6C6E" w:rsidRPr="002A20E6">
        <w:rPr>
          <w:rFonts w:ascii="Arial" w:hAnsi="Arial" w:cs="Arial"/>
        </w:rPr>
        <w:t>:</w:t>
      </w:r>
    </w:p>
    <w:p w14:paraId="25C7175D" w14:textId="77777777" w:rsidR="001D6C6E" w:rsidRPr="002A20E6" w:rsidRDefault="001D6C6E" w:rsidP="00CB725A">
      <w:pPr>
        <w:pStyle w:val="PlainText"/>
        <w:numPr>
          <w:ilvl w:val="0"/>
          <w:numId w:val="18"/>
        </w:numPr>
        <w:jc w:val="both"/>
        <w:rPr>
          <w:rFonts w:ascii="Arial" w:hAnsi="Arial" w:cs="Arial"/>
          <w:sz w:val="24"/>
          <w:szCs w:val="24"/>
        </w:rPr>
      </w:pPr>
      <w:r w:rsidRPr="002A20E6">
        <w:rPr>
          <w:rFonts w:ascii="Arial" w:hAnsi="Arial" w:cs="Arial"/>
          <w:sz w:val="24"/>
          <w:szCs w:val="24"/>
        </w:rPr>
        <w:t>A detailed transaction report from their financial system showing payment amount, date, recipient and payment reference.</w:t>
      </w:r>
    </w:p>
    <w:p w14:paraId="61D8029B" w14:textId="77777777" w:rsidR="001D6C6E" w:rsidRPr="002A20E6" w:rsidRDefault="001D6C6E" w:rsidP="00CB725A">
      <w:pPr>
        <w:pStyle w:val="PlainText"/>
        <w:numPr>
          <w:ilvl w:val="0"/>
          <w:numId w:val="18"/>
        </w:numPr>
        <w:jc w:val="both"/>
        <w:rPr>
          <w:rFonts w:ascii="Arial" w:hAnsi="Arial" w:cs="Arial"/>
          <w:sz w:val="24"/>
          <w:szCs w:val="24"/>
        </w:rPr>
      </w:pPr>
      <w:r w:rsidRPr="002A20E6">
        <w:rPr>
          <w:rFonts w:ascii="Arial" w:hAnsi="Arial" w:cs="Arial"/>
          <w:sz w:val="24"/>
          <w:szCs w:val="24"/>
        </w:rPr>
        <w:t>A bank statement showing an itemised transaction list, with relevant project expenditure clearly highlighted.</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 xml:space="preserve">quotes/tender </w:t>
      </w:r>
      <w:r>
        <w:rPr>
          <w:rFonts w:ascii="Arial" w:hAnsi="Arial" w:cs="Arial"/>
          <w:sz w:val="24"/>
          <w:szCs w:val="24"/>
        </w:rPr>
        <w:t xml:space="preserve">and other </w:t>
      </w:r>
      <w:r w:rsidRPr="002A20E6">
        <w:rPr>
          <w:rFonts w:ascii="Arial" w:hAnsi="Arial" w:cs="Arial"/>
          <w:sz w:val="24"/>
          <w:szCs w:val="24"/>
        </w:rPr>
        <w:t>documentation</w:t>
      </w:r>
      <w:r>
        <w:rPr>
          <w:rFonts w:ascii="Arial" w:hAnsi="Arial" w:cs="Arial"/>
          <w:sz w:val="24"/>
          <w:szCs w:val="24"/>
        </w:rPr>
        <w:t xml:space="preserve"> complying with ESIF procurement requirements</w:t>
      </w:r>
    </w:p>
    <w:p w14:paraId="4CC0B5AE"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copy of purchase order</w:t>
      </w:r>
      <w:r>
        <w:rPr>
          <w:rFonts w:ascii="Arial" w:hAnsi="Arial" w:cs="Arial"/>
          <w:sz w:val="24"/>
          <w:szCs w:val="24"/>
        </w:rPr>
        <w:t>s</w:t>
      </w:r>
    </w:p>
    <w:p w14:paraId="1806B59F" w14:textId="3651B6CC" w:rsidR="001D6C6E" w:rsidRPr="002A20E6" w:rsidRDefault="00301B85" w:rsidP="001D6C6E">
      <w:pPr>
        <w:pStyle w:val="PlainText"/>
        <w:numPr>
          <w:ilvl w:val="0"/>
          <w:numId w:val="18"/>
        </w:numPr>
        <w:rPr>
          <w:rFonts w:ascii="Arial" w:hAnsi="Arial" w:cs="Arial"/>
          <w:sz w:val="24"/>
          <w:szCs w:val="24"/>
        </w:rPr>
      </w:pPr>
      <w:r w:rsidRPr="009F1E07">
        <w:rPr>
          <w:rFonts w:ascii="Arial" w:hAnsi="Arial" w:cs="Arial"/>
          <w:szCs w:val="22"/>
        </w:rPr>
        <w:t>properly certified</w:t>
      </w:r>
      <w:r w:rsidRPr="002A20E6">
        <w:rPr>
          <w:rFonts w:ascii="Arial" w:hAnsi="Arial" w:cs="Arial"/>
          <w:sz w:val="24"/>
          <w:szCs w:val="24"/>
        </w:rPr>
        <w:t xml:space="preserve"> </w:t>
      </w:r>
      <w:r w:rsidR="001D6C6E" w:rsidRPr="002A20E6">
        <w:rPr>
          <w:rFonts w:ascii="Arial" w:hAnsi="Arial" w:cs="Arial"/>
          <w:sz w:val="24"/>
          <w:szCs w:val="24"/>
        </w:rPr>
        <w:t>final invoice</w:t>
      </w:r>
      <w:r w:rsidR="001D6C6E">
        <w:rPr>
          <w:rFonts w:ascii="Arial" w:hAnsi="Arial" w:cs="Arial"/>
          <w:sz w:val="24"/>
          <w:szCs w:val="24"/>
        </w:rPr>
        <w:t>s</w:t>
      </w:r>
    </w:p>
    <w:p w14:paraId="54724D55"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receipt of goods</w:t>
      </w:r>
    </w:p>
    <w:p w14:paraId="400D950A"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payment details (from finance system)</w:t>
      </w:r>
    </w:p>
    <w:p w14:paraId="641B6E55" w14:textId="77777777" w:rsidR="001D6C6E"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remittance advice</w:t>
      </w:r>
    </w:p>
    <w:p w14:paraId="514F97AB" w14:textId="69D00493" w:rsidR="00301B85" w:rsidRPr="002A20E6" w:rsidRDefault="00301B85" w:rsidP="001D6C6E">
      <w:pPr>
        <w:pStyle w:val="PlainText"/>
        <w:numPr>
          <w:ilvl w:val="0"/>
          <w:numId w:val="18"/>
        </w:numPr>
        <w:rPr>
          <w:rFonts w:ascii="Arial" w:hAnsi="Arial" w:cs="Arial"/>
          <w:sz w:val="24"/>
          <w:szCs w:val="24"/>
        </w:rPr>
      </w:pPr>
      <w:r>
        <w:rPr>
          <w:rFonts w:ascii="Arial" w:hAnsi="Arial" w:cs="Arial"/>
          <w:szCs w:val="22"/>
        </w:rPr>
        <w:t>t</w:t>
      </w:r>
      <w:r w:rsidRPr="00AE3496">
        <w:rPr>
          <w:rFonts w:ascii="Arial" w:hAnsi="Arial" w:cs="Arial"/>
          <w:szCs w:val="22"/>
        </w:rPr>
        <w:t>imesheets</w:t>
      </w:r>
    </w:p>
    <w:p w14:paraId="55F4A57A" w14:textId="77777777" w:rsidR="00301B85" w:rsidRDefault="001D6C6E" w:rsidP="00301B85">
      <w:pPr>
        <w:pStyle w:val="PlainText"/>
        <w:numPr>
          <w:ilvl w:val="0"/>
          <w:numId w:val="18"/>
        </w:numPr>
        <w:rPr>
          <w:rFonts w:ascii="Arial" w:hAnsi="Arial" w:cs="Arial"/>
          <w:szCs w:val="22"/>
        </w:rPr>
      </w:pPr>
      <w:r w:rsidRPr="002A20E6">
        <w:rPr>
          <w:rFonts w:ascii="Arial" w:hAnsi="Arial" w:cs="Arial"/>
          <w:sz w:val="24"/>
          <w:szCs w:val="24"/>
        </w:rPr>
        <w:t>bank statement</w:t>
      </w:r>
      <w:r>
        <w:rPr>
          <w:rFonts w:ascii="Arial" w:hAnsi="Arial" w:cs="Arial"/>
          <w:sz w:val="24"/>
          <w:szCs w:val="24"/>
        </w:rPr>
        <w:t>s</w:t>
      </w:r>
      <w:r w:rsidR="00301B85" w:rsidRPr="00301B85">
        <w:rPr>
          <w:rFonts w:ascii="Arial" w:hAnsi="Arial" w:cs="Arial"/>
          <w:szCs w:val="22"/>
        </w:rPr>
        <w:t xml:space="preserve"> </w:t>
      </w:r>
      <w:r w:rsidR="00301B85" w:rsidRPr="00AE3496">
        <w:rPr>
          <w:rFonts w:ascii="Arial" w:hAnsi="Arial" w:cs="Arial"/>
          <w:szCs w:val="22"/>
        </w:rPr>
        <w:t>showing payment</w:t>
      </w:r>
    </w:p>
    <w:p w14:paraId="1F19D495" w14:textId="0A77A93B" w:rsidR="00301B85" w:rsidRPr="00B7138C" w:rsidRDefault="00301B85" w:rsidP="00301B85">
      <w:pPr>
        <w:pStyle w:val="PlainText"/>
        <w:numPr>
          <w:ilvl w:val="0"/>
          <w:numId w:val="18"/>
        </w:numPr>
        <w:rPr>
          <w:rFonts w:ascii="Arial" w:hAnsi="Arial" w:cs="Arial"/>
          <w:sz w:val="24"/>
          <w:szCs w:val="24"/>
        </w:rPr>
      </w:pPr>
      <w:r w:rsidRPr="00B7138C">
        <w:rPr>
          <w:rFonts w:ascii="Arial" w:hAnsi="Arial" w:cs="Arial"/>
          <w:sz w:val="24"/>
          <w:szCs w:val="24"/>
        </w:rPr>
        <w:t>any other evidence of defrayal for expenditures related to the match funding and the grant</w:t>
      </w:r>
    </w:p>
    <w:p w14:paraId="0B649A95" w14:textId="33C6163B" w:rsidR="001D6C6E" w:rsidRDefault="001D6C6E" w:rsidP="00B7138C">
      <w:pPr>
        <w:pStyle w:val="PlainText"/>
        <w:ind w:left="720"/>
        <w:rPr>
          <w:rFonts w:ascii="Arial" w:hAnsi="Arial" w:cs="Arial"/>
          <w:sz w:val="24"/>
          <w:szCs w:val="24"/>
        </w:rPr>
      </w:pPr>
    </w:p>
    <w:p w14:paraId="49D5671D" w14:textId="082D2F57"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against bank statements,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CB725A">
      <w:pPr>
        <w:pStyle w:val="PlainText"/>
        <w:numPr>
          <w:ilvl w:val="0"/>
          <w:numId w:val="35"/>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CB725A">
      <w:pPr>
        <w:pStyle w:val="PlainText"/>
        <w:numPr>
          <w:ilvl w:val="0"/>
          <w:numId w:val="35"/>
        </w:numPr>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460FE240" w14:textId="54DBB524" w:rsidR="001D6C6E" w:rsidRPr="002E7D3D" w:rsidRDefault="002E7D3D" w:rsidP="00CB725A">
      <w:pPr>
        <w:ind w:left="720" w:hanging="720"/>
        <w:jc w:val="both"/>
        <w:rPr>
          <w:rFonts w:ascii="Arial" w:hAnsi="Arial" w:cs="Arial"/>
        </w:rPr>
      </w:pPr>
      <w:r w:rsidRPr="002E7D3D">
        <w:rPr>
          <w:rFonts w:ascii="Arial" w:hAnsi="Arial" w:cs="Arial"/>
        </w:rPr>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 xml:space="preserve">expenditures over £25 000, the Programme Manager will check thoroughly the evidence provided. The checks carried out will include making sure that the contracts haven’t been artificially divided and that the contract opportunity has been </w:t>
      </w:r>
      <w:r w:rsidR="00562871">
        <w:rPr>
          <w:rFonts w:ascii="Arial" w:hAnsi="Arial" w:cs="Arial"/>
        </w:rPr>
        <w:t>advertised on contracts finder.</w:t>
      </w:r>
    </w:p>
    <w:p w14:paraId="6218D778" w14:textId="77777777" w:rsidR="004416E2" w:rsidRPr="00CE4EB1" w:rsidRDefault="004416E2" w:rsidP="00CB725A">
      <w:pPr>
        <w:jc w:val="both"/>
        <w:rPr>
          <w:rFonts w:ascii="Arial" w:eastAsia="Calibri" w:hAnsi="Arial" w:cs="Arial"/>
        </w:rPr>
      </w:pPr>
    </w:p>
    <w:p w14:paraId="6A679CD8" w14:textId="332EB405"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1D6C6E" w:rsidRPr="002E7D3D">
        <w:rPr>
          <w:rFonts w:ascii="Arial" w:hAnsi="Arial" w:cs="Arial"/>
        </w:rPr>
        <w:t>For contracts over £50 000, the Head of Economic Development 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07F5773A" w:rsidR="001D6C6E" w:rsidRPr="002E7D3D" w:rsidRDefault="002E7D3D" w:rsidP="00CB725A">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grant holder </w:t>
      </w:r>
      <w:r w:rsidR="001D6C6E" w:rsidRPr="002E7D3D">
        <w:rPr>
          <w:rFonts w:ascii="Arial" w:hAnsi="Arial" w:cs="Arial"/>
        </w:rPr>
        <w:t>onto a  Grant  Claim Form</w:t>
      </w:r>
      <w:r w:rsidR="004416E2" w:rsidRPr="002E7D3D">
        <w:rPr>
          <w:rFonts w:ascii="Arial" w:hAnsi="Arial" w:cs="Arial"/>
        </w:rPr>
        <w:t>,</w:t>
      </w:r>
      <w:r w:rsidR="001D6C6E" w:rsidRPr="002E7D3D">
        <w:rPr>
          <w:rFonts w:ascii="Arial" w:hAnsi="Arial" w:cs="Arial"/>
        </w:rPr>
        <w:t xml:space="preserve">  signed  off  by  the  grant holder,  the  Project Manager  and countersigned by the Head of Econom</w:t>
      </w:r>
      <w:r w:rsidR="00562871">
        <w:rPr>
          <w:rFonts w:ascii="Arial" w:hAnsi="Arial" w:cs="Arial"/>
        </w:rPr>
        <w:t>ic Development.</w:t>
      </w:r>
    </w:p>
    <w:p w14:paraId="50AA8E20" w14:textId="77777777" w:rsidR="001D6C6E" w:rsidRDefault="001D6C6E" w:rsidP="00CB725A">
      <w:pPr>
        <w:pStyle w:val="Header"/>
        <w:jc w:val="both"/>
      </w:pPr>
    </w:p>
    <w:p w14:paraId="3A1B3219" w14:textId="5326EEFA"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1D6C6E" w:rsidRPr="002E7D3D">
        <w:rPr>
          <w:rFonts w:ascii="Arial" w:hAnsi="Arial" w:cs="Arial"/>
        </w:rPr>
        <w:t>Once approved, the dedicated finance officer for the Folkestone Community Works programme at Shepway District Council will process the information into an order which the Accounts Payable team will then act on to pay the grant to the recipient. The order will be downloaded and stored alongside the Grant Claim Form</w:t>
      </w:r>
      <w:r w:rsidR="004416E2" w:rsidRPr="002E7D3D">
        <w:rPr>
          <w:rFonts w:ascii="Arial" w:hAnsi="Arial" w:cs="Arial"/>
        </w:rPr>
        <w:t>; this will form</w:t>
      </w:r>
      <w:r w:rsidR="001D6C6E" w:rsidRPr="002E7D3D">
        <w:rPr>
          <w:rFonts w:ascii="Arial" w:hAnsi="Arial" w:cs="Arial"/>
        </w:rPr>
        <w:t xml:space="preserve"> part of the claim </w:t>
      </w:r>
      <w:r w:rsidR="004416E2" w:rsidRPr="002E7D3D">
        <w:rPr>
          <w:rFonts w:ascii="Arial" w:hAnsi="Arial" w:cs="Arial"/>
        </w:rPr>
        <w:t xml:space="preserve">from the accountable body </w:t>
      </w:r>
      <w:r w:rsidR="001D6C6E" w:rsidRPr="002E7D3D">
        <w:rPr>
          <w:rFonts w:ascii="Arial" w:hAnsi="Arial" w:cs="Arial"/>
        </w:rPr>
        <w:t xml:space="preserve">to the managing authority. All records will be maintained by the </w:t>
      </w:r>
      <w:r w:rsidR="0021183A">
        <w:rPr>
          <w:rFonts w:ascii="Arial" w:hAnsi="Arial" w:cs="Arial"/>
        </w:rPr>
        <w:t>P</w:t>
      </w:r>
      <w:r w:rsidR="001D6C6E" w:rsidRPr="002E7D3D">
        <w:rPr>
          <w:rFonts w:ascii="Arial" w:hAnsi="Arial" w:cs="Arial"/>
        </w:rPr>
        <w:t xml:space="preserve">rogramme </w:t>
      </w:r>
      <w:r w:rsidR="0021183A">
        <w:rPr>
          <w:rFonts w:ascii="Arial" w:hAnsi="Arial" w:cs="Arial"/>
        </w:rPr>
        <w:t>Management T</w:t>
      </w:r>
      <w:r w:rsidR="001D6C6E" w:rsidRPr="002E7D3D">
        <w:rPr>
          <w:rFonts w:ascii="Arial" w:hAnsi="Arial" w:cs="Arial"/>
        </w:rPr>
        <w:t>eam in accordance with ESIF requirements.</w:t>
      </w:r>
    </w:p>
    <w:p w14:paraId="405DC611" w14:textId="77777777" w:rsidR="001D6C6E" w:rsidRDefault="001D6C6E" w:rsidP="00CB725A">
      <w:pPr>
        <w:pStyle w:val="Header"/>
        <w:jc w:val="both"/>
      </w:pPr>
      <w:r w:rsidRPr="002A20E6">
        <w:t xml:space="preserve">  </w:t>
      </w:r>
    </w:p>
    <w:p w14:paraId="75C25D5A" w14:textId="3867DCCA" w:rsidR="00301B85" w:rsidRDefault="002E7D3D" w:rsidP="00CB725A">
      <w:pPr>
        <w:ind w:left="720" w:hanging="720"/>
        <w:jc w:val="both"/>
        <w:rPr>
          <w:rFonts w:ascii="Arial" w:hAnsi="Arial" w:cs="Arial"/>
        </w:rPr>
      </w:pPr>
      <w:r>
        <w:rPr>
          <w:rFonts w:ascii="Arial" w:hAnsi="Arial" w:cs="Arial"/>
        </w:rPr>
        <w:t>4.13</w:t>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738FE15F"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ESIF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ESIF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1BB1D083" w14:textId="4D216FE1" w:rsidR="00301B85"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r w:rsidR="00301B85" w:rsidRPr="00301B85">
        <w:rPr>
          <w:rFonts w:ascii="Arial" w:hAnsi="Arial" w:cs="Arial"/>
        </w:rPr>
        <w:t xml:space="preserve"> </w:t>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6456F488"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In the case of approved projects being delivered by Third Sector Organisations where the total project cost is below £400 000, an advance payment of 10% of the ESIF funding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cost is over £400 000, then an advance payment of 5% of the ESIF funding will 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1FDA1474" w:rsidR="001D6C6E" w:rsidRPr="002A20E6" w:rsidRDefault="001D6C6E" w:rsidP="001D6C6E">
      <w:pPr>
        <w:pStyle w:val="Header"/>
      </w:pPr>
      <w:r w:rsidRPr="002A20E6">
        <w:t xml:space="preserve">  </w:t>
      </w:r>
    </w:p>
    <w:p w14:paraId="74486CF1" w14:textId="794E992B" w:rsidR="00301B85" w:rsidRPr="00AE3496" w:rsidRDefault="00301B85" w:rsidP="00301B85">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FDAABAD"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6EEB93C8"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 xml:space="preserve">For any projects that involve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125283">
        <w:rPr>
          <w:rFonts w:ascii="Arial" w:hAnsi="Arial" w:cs="Arial"/>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3909C286" w14:textId="77777777" w:rsidR="009842E1" w:rsidRPr="00125283" w:rsidRDefault="009842E1" w:rsidP="009842E1">
      <w:pPr>
        <w:pStyle w:val="Header"/>
        <w:rPr>
          <w:rFonts w:ascii="Arial" w:hAnsi="Arial" w:cs="Arial"/>
        </w:rPr>
      </w:pPr>
    </w:p>
    <w:p w14:paraId="46786A9E"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Date of purchase </w:t>
      </w:r>
    </w:p>
    <w:p w14:paraId="149F045F"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Description of asset </w:t>
      </w:r>
    </w:p>
    <w:p w14:paraId="3377633D"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Price paid net of recoverable VAT </w:t>
      </w:r>
    </w:p>
    <w:p w14:paraId="1F66B49D"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Amount of ERDF grant paid </w:t>
      </w:r>
    </w:p>
    <w:p w14:paraId="422BB584"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Location of the asset and of the title deeds </w:t>
      </w:r>
    </w:p>
    <w:p w14:paraId="21DF5190"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Serial or identification numbers </w:t>
      </w:r>
    </w:p>
    <w:p w14:paraId="0F48B52B"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Date of disposal </w:t>
      </w:r>
    </w:p>
    <w:p w14:paraId="735ADA68"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Sale of proceeds net of VAT </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3B2DA252"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and grant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50C31BC3"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9842E1">
        <w:rPr>
          <w:rFonts w:ascii="Arial" w:hAnsi="Arial" w:cs="Arial"/>
        </w:rPr>
        <w:t>t is the responsibility of the a</w:t>
      </w:r>
      <w:r w:rsidR="009842E1" w:rsidRPr="00125283">
        <w:rPr>
          <w:rFonts w:ascii="Arial" w:hAnsi="Arial" w:cs="Arial"/>
        </w:rPr>
        <w:t xml:space="preserve">ccountable body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E027F3">
      <w:pPr>
        <w:pStyle w:val="Header"/>
        <w:widowControl/>
        <w:numPr>
          <w:ilvl w:val="0"/>
          <w:numId w:val="19"/>
        </w:numPr>
        <w:kinsoku/>
        <w:ind w:left="709"/>
        <w:rPr>
          <w:rFonts w:ascii="Arial" w:hAnsi="Arial" w:cs="Arial"/>
        </w:rPr>
      </w:pPr>
      <w:r>
        <w:rPr>
          <w:rFonts w:ascii="Arial" w:hAnsi="Arial" w:cs="Arial"/>
        </w:rPr>
        <w:t>Evidence of all expenditure;</w:t>
      </w:r>
    </w:p>
    <w:p w14:paraId="1D688B4B" w14:textId="55A043B6"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4C286D09" w:rsidR="009842E1" w:rsidRDefault="009842E1" w:rsidP="009842E1">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0D40725D" w14:textId="47279653" w:rsidR="001D6C6E" w:rsidRPr="005E68AF"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1D6C6E">
        <w:rPr>
          <w:rFonts w:ascii="Arial" w:hAnsi="Arial" w:cs="Arial"/>
        </w:rPr>
        <w:t>a</w:t>
      </w:r>
      <w:r w:rsidR="001D6C6E" w:rsidRPr="005E68AF">
        <w:rPr>
          <w:rFonts w:ascii="Arial" w:hAnsi="Arial" w:cs="Arial"/>
        </w:rPr>
        <w:t xml:space="preserve">ccountable </w:t>
      </w:r>
      <w:r w:rsidR="001D6C6E">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9842E1">
        <w:rPr>
          <w:rFonts w:ascii="Arial" w:hAnsi="Arial" w:cs="Arial"/>
        </w:rPr>
        <w:t xml:space="preserve">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1D6C6E" w:rsidRPr="005E68AF">
        <w:rPr>
          <w:rFonts w:ascii="Arial" w:hAnsi="Arial" w:cs="Arial"/>
        </w:rPr>
        <w:t xml:space="preserve"> EC’s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1D6C6E" w:rsidRPr="005E68AF">
        <w:rPr>
          <w:rFonts w:ascii="Arial" w:hAnsi="Arial" w:cs="Arial"/>
        </w:rPr>
        <w:t xml:space="preserve">the EC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 xml:space="preserve">. The </w:t>
      </w:r>
      <w:r w:rsidR="001D6C6E">
        <w:rPr>
          <w:rFonts w:ascii="Arial" w:hAnsi="Arial" w:cs="Arial"/>
        </w:rPr>
        <w:t>a</w:t>
      </w:r>
      <w:r w:rsidR="001D6C6E" w:rsidRPr="005E68AF">
        <w:rPr>
          <w:rFonts w:ascii="Arial" w:hAnsi="Arial" w:cs="Arial"/>
        </w:rPr>
        <w:t xml:space="preserve">ccountable </w:t>
      </w:r>
      <w:r w:rsidR="001D6C6E">
        <w:rPr>
          <w:rFonts w:ascii="Arial" w:hAnsi="Arial" w:cs="Arial"/>
        </w:rPr>
        <w:t>b</w:t>
      </w:r>
      <w:r w:rsidR="001D6C6E" w:rsidRPr="005E68AF">
        <w:rPr>
          <w:rFonts w:ascii="Arial" w:hAnsi="Arial" w:cs="Arial"/>
        </w:rPr>
        <w:t>ody will keep copies of all publicity (e.g. adverts, press 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7819D458" w:rsidR="001D6C6E" w:rsidRPr="00F35D56" w:rsidRDefault="0097717D" w:rsidP="00F35D56">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 xml:space="preserve">KEY SUPPORTING DOCUMENTS </w:t>
      </w:r>
    </w:p>
    <w:p w14:paraId="0046C826" w14:textId="60B676CA" w:rsidR="009B3AE2" w:rsidRDefault="009B3AE2" w:rsidP="009B3AE2">
      <w:pPr>
        <w:ind w:left="720" w:hanging="720"/>
        <w:rPr>
          <w:rFonts w:ascii="Arial" w:hAnsi="Arial" w:cs="Arial"/>
        </w:rPr>
      </w:pPr>
      <w:r>
        <w:rPr>
          <w:rFonts w:ascii="Arial" w:hAnsi="Arial" w:cs="Arial"/>
        </w:rPr>
        <w:t>7.1</w:t>
      </w:r>
      <w:r>
        <w:rPr>
          <w:rFonts w:ascii="Arial" w:hAnsi="Arial" w:cs="Arial"/>
        </w:rPr>
        <w:tab/>
      </w:r>
      <w:r w:rsidRPr="00F35D56">
        <w:rPr>
          <w:rFonts w:ascii="Arial" w:hAnsi="Arial" w:cs="Arial"/>
        </w:rPr>
        <w:t>Below is a list of key programme documents, many of which are also listed in the Application Form Guidance Notes and can be also accessed via the</w:t>
      </w:r>
      <w:r w:rsidRPr="002E7D3D">
        <w:rPr>
          <w:rFonts w:ascii="Arial" w:hAnsi="Arial" w:cs="Arial"/>
        </w:rPr>
        <w:t xml:space="preserve"> </w:t>
      </w:r>
      <w:r w:rsidRPr="009F1E07">
        <w:rPr>
          <w:rFonts w:ascii="Arial" w:hAnsi="Arial" w:cs="Arial"/>
        </w:rPr>
        <w:t>website</w:t>
      </w:r>
      <w:r w:rsidR="00E027F3">
        <w:rPr>
          <w:rFonts w:ascii="Arial" w:hAnsi="Arial" w:cs="Arial"/>
        </w:rPr>
        <w:t xml:space="preserve"> </w:t>
      </w:r>
      <w:hyperlink r:id="rId22" w:history="1">
        <w:r w:rsidR="00E027F3" w:rsidRPr="003A22B1">
          <w:rPr>
            <w:rStyle w:val="Hyperlink"/>
            <w:rFonts w:ascii="Arial" w:hAnsi="Arial" w:cs="Arial"/>
            <w:b/>
          </w:rPr>
          <w:t>folkestonecommunity.works</w:t>
        </w:r>
      </w:hyperlink>
    </w:p>
    <w:p w14:paraId="367906D6" w14:textId="77777777" w:rsidR="009B3AE2" w:rsidRPr="009F1E07" w:rsidRDefault="009B3AE2" w:rsidP="009B3AE2">
      <w:pPr>
        <w:ind w:left="720" w:hanging="720"/>
        <w:rPr>
          <w:rFonts w:ascii="Arial" w:hAnsi="Arial" w:cs="Arial"/>
        </w:rPr>
      </w:pPr>
    </w:p>
    <w:p w14:paraId="5C081FF3" w14:textId="6A6B33CD" w:rsidR="009B3AE2" w:rsidRPr="00F35D56" w:rsidRDefault="009B3AE2" w:rsidP="009B3AE2">
      <w:pPr>
        <w:pStyle w:val="ListParagraph"/>
        <w:widowControl/>
        <w:numPr>
          <w:ilvl w:val="0"/>
          <w:numId w:val="24"/>
        </w:numPr>
        <w:kinsoku/>
        <w:spacing w:after="160" w:line="256" w:lineRule="auto"/>
        <w:rPr>
          <w:rFonts w:ascii="Arial" w:hAnsi="Arial" w:cs="Arial"/>
        </w:rPr>
      </w:pPr>
      <w:r w:rsidRPr="00F35D56">
        <w:rPr>
          <w:rFonts w:ascii="Arial" w:hAnsi="Arial" w:cs="Arial"/>
        </w:rPr>
        <w:t>Folkestone Community Led Local Developm</w:t>
      </w:r>
      <w:r w:rsidR="00B11A6F">
        <w:rPr>
          <w:rFonts w:ascii="Arial" w:hAnsi="Arial" w:cs="Arial"/>
        </w:rPr>
        <w:t xml:space="preserve">ent: Programme Strategy, November </w:t>
      </w:r>
      <w:r w:rsidRPr="00F35D56">
        <w:rPr>
          <w:rFonts w:ascii="Arial" w:hAnsi="Arial" w:cs="Arial"/>
        </w:rPr>
        <w:t>2016.</w:t>
      </w:r>
      <w:r w:rsidRPr="00F35D56">
        <w:rPr>
          <w:rFonts w:ascii="Arial" w:hAnsi="Arial" w:cs="Arial"/>
          <w:color w:val="000000" w:themeColor="text1"/>
        </w:rPr>
        <w:t xml:space="preserve"> To access click</w:t>
      </w:r>
      <w:hyperlink r:id="rId23" w:history="1">
        <w:r w:rsidRPr="00F35D56">
          <w:rPr>
            <w:rStyle w:val="Hyperlink"/>
            <w:rFonts w:ascii="Arial" w:hAnsi="Arial" w:cs="Arial"/>
          </w:rPr>
          <w:t xml:space="preserve"> here</w:t>
        </w:r>
      </w:hyperlink>
    </w:p>
    <w:p w14:paraId="3EBE9E32" w14:textId="3906FE0F" w:rsidR="009B3AE2" w:rsidRPr="008E33DC" w:rsidRDefault="009B3AE2" w:rsidP="009B3AE2">
      <w:pPr>
        <w:pStyle w:val="Default"/>
        <w:numPr>
          <w:ilvl w:val="0"/>
          <w:numId w:val="24"/>
        </w:numPr>
      </w:pPr>
      <w:r w:rsidRPr="00F35D56">
        <w:rPr>
          <w:color w:val="auto"/>
          <w:lang w:val="en-US"/>
        </w:rPr>
        <w:t xml:space="preserve">Output Indicator Definitions Guidance for the European Regional Development Fund; 2014 to 2020 European Growth Programme; Version </w:t>
      </w:r>
      <w:r w:rsidR="00B33910">
        <w:rPr>
          <w:color w:val="auto"/>
          <w:lang w:val="en-US"/>
        </w:rPr>
        <w:t>5; January</w:t>
      </w:r>
      <w:r w:rsidRPr="00F35D56">
        <w:rPr>
          <w:color w:val="auto"/>
          <w:lang w:val="en-US"/>
        </w:rPr>
        <w:t xml:space="preserve"> 201</w:t>
      </w:r>
      <w:r w:rsidR="00B33910">
        <w:rPr>
          <w:color w:val="auto"/>
          <w:lang w:val="en-US"/>
        </w:rPr>
        <w:t>8</w:t>
      </w:r>
      <w:r w:rsidRPr="00F35D56">
        <w:rPr>
          <w:color w:val="auto"/>
          <w:lang w:val="en-US"/>
        </w:rPr>
        <w:t>.</w:t>
      </w:r>
      <w:r w:rsidRPr="00F35D56">
        <w:rPr>
          <w:color w:val="000000" w:themeColor="text1"/>
          <w:lang w:val="en-US"/>
        </w:rPr>
        <w:t xml:space="preserve"> To access click</w:t>
      </w:r>
      <w:r w:rsidR="00B33910">
        <w:rPr>
          <w:lang w:val="en-US"/>
        </w:rPr>
        <w:t xml:space="preserve"> </w:t>
      </w:r>
      <w:r w:rsidR="00B33910" w:rsidRPr="002C601C">
        <w:rPr>
          <w:color w:val="FF0000"/>
          <w:lang w:val="en-US"/>
        </w:rPr>
        <w:t>HERE</w:t>
      </w:r>
    </w:p>
    <w:p w14:paraId="4DB7C866" w14:textId="77777777" w:rsidR="008E33DC" w:rsidRDefault="008E33DC" w:rsidP="008E33DC">
      <w:pPr>
        <w:pStyle w:val="Default"/>
      </w:pPr>
    </w:p>
    <w:p w14:paraId="152540EE" w14:textId="77777777" w:rsidR="008E33DC" w:rsidRPr="00D552F1" w:rsidRDefault="008E33DC" w:rsidP="008E33DC">
      <w:pPr>
        <w:pStyle w:val="Default"/>
        <w:numPr>
          <w:ilvl w:val="0"/>
          <w:numId w:val="24"/>
        </w:numPr>
        <w:rPr>
          <w:rStyle w:val="Hyperlink"/>
          <w:color w:val="auto"/>
          <w:u w:val="none"/>
          <w:lang w:val="en-US"/>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National ERDF Eligibility Rules ESIF-GN-1-012, Version 1, published 20 March 2015.</w:t>
      </w:r>
      <w:r w:rsidRPr="0097717D">
        <w:rPr>
          <w:color w:val="auto"/>
          <w:lang w:val="en-US"/>
        </w:rPr>
        <w:t xml:space="preserve"> </w:t>
      </w:r>
      <w:r w:rsidRPr="00EB414F">
        <w:rPr>
          <w:color w:val="auto"/>
          <w:lang w:val="en-US"/>
        </w:rPr>
        <w:t>To access click</w:t>
      </w:r>
      <w:hyperlink r:id="rId24" w:history="1">
        <w:r w:rsidRPr="00EB414F">
          <w:rPr>
            <w:rStyle w:val="Hyperlink"/>
            <w:color w:val="auto"/>
          </w:rPr>
          <w:t xml:space="preserve"> </w:t>
        </w:r>
      </w:hyperlink>
      <w:hyperlink r:id="rId25" w:history="1">
        <w:r w:rsidRPr="00EB414F">
          <w:rPr>
            <w:rStyle w:val="Hyperlink"/>
            <w:lang w:val="en-US"/>
          </w:rPr>
          <w:t xml:space="preserve"> here</w:t>
        </w:r>
      </w:hyperlink>
    </w:p>
    <w:p w14:paraId="5138AEF2" w14:textId="77777777" w:rsidR="008E33DC" w:rsidRDefault="008E33DC" w:rsidP="008E33DC">
      <w:pPr>
        <w:pStyle w:val="ListParagraph"/>
      </w:pPr>
    </w:p>
    <w:p w14:paraId="069C5482" w14:textId="77777777" w:rsidR="008E33DC" w:rsidRDefault="008E33DC" w:rsidP="008E33DC">
      <w:pPr>
        <w:pStyle w:val="Default"/>
        <w:numPr>
          <w:ilvl w:val="0"/>
          <w:numId w:val="24"/>
        </w:num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version 7, published 24</w:t>
      </w:r>
      <w:r w:rsidRPr="00F35D56">
        <w:rPr>
          <w:color w:val="auto"/>
          <w:lang w:val="en-US"/>
        </w:rPr>
        <w:t xml:space="preserve"> </w:t>
      </w:r>
      <w:r>
        <w:rPr>
          <w:color w:val="auto"/>
          <w:lang w:val="en-US"/>
        </w:rPr>
        <w:t>November 2017</w:t>
      </w:r>
      <w:r w:rsidRPr="00F35D56">
        <w:rPr>
          <w:color w:val="auto"/>
          <w:lang w:val="en-US"/>
        </w:rPr>
        <w:t>.</w:t>
      </w:r>
      <w:r w:rsidRPr="0097717D">
        <w:rPr>
          <w:color w:val="auto"/>
          <w:lang w:val="en-US"/>
        </w:rPr>
        <w:t xml:space="preserve"> </w:t>
      </w:r>
      <w:r w:rsidRPr="00EB414F">
        <w:rPr>
          <w:color w:val="auto"/>
          <w:lang w:val="en-US"/>
        </w:rPr>
        <w:t>To access click</w:t>
      </w:r>
      <w:hyperlink r:id="rId26" w:history="1">
        <w:r w:rsidRPr="00EB414F">
          <w:rPr>
            <w:rStyle w:val="Hyperlink"/>
            <w:color w:val="auto"/>
          </w:rPr>
          <w:t xml:space="preserve"> </w:t>
        </w:r>
      </w:hyperlink>
      <w:hyperlink r:id="rId27" w:history="1">
        <w:r w:rsidRPr="00D552F1">
          <w:rPr>
            <w:rStyle w:val="Hyperlink"/>
            <w:lang w:val="en-US"/>
          </w:rPr>
          <w:t xml:space="preserve"> here</w:t>
        </w:r>
      </w:hyperlink>
      <w:r w:rsidRPr="00D552F1">
        <w:t xml:space="preserve"> </w:t>
      </w:r>
    </w:p>
    <w:p w14:paraId="3662A37E" w14:textId="77777777" w:rsidR="008E33DC" w:rsidRPr="00D552F1" w:rsidRDefault="008E33DC" w:rsidP="008E33DC">
      <w:pPr>
        <w:pStyle w:val="Default"/>
        <w:rPr>
          <w:rFonts w:eastAsiaTheme="minorEastAsia"/>
        </w:rPr>
      </w:pPr>
    </w:p>
    <w:p w14:paraId="0126EF52" w14:textId="77777777" w:rsidR="008E33DC" w:rsidRPr="00D552F1" w:rsidRDefault="008E33DC" w:rsidP="008E33DC">
      <w:pPr>
        <w:pStyle w:val="Default"/>
        <w:numPr>
          <w:ilvl w:val="0"/>
          <w:numId w:val="24"/>
        </w:numPr>
        <w:rPr>
          <w:rFonts w:eastAsiaTheme="minorEastAsia"/>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version 7, published 24</w:t>
      </w:r>
      <w:r w:rsidRPr="00F35D56">
        <w:rPr>
          <w:color w:val="auto"/>
          <w:lang w:val="en-US"/>
        </w:rPr>
        <w:t xml:space="preserve"> </w:t>
      </w:r>
      <w:r>
        <w:rPr>
          <w:color w:val="auto"/>
          <w:lang w:val="en-US"/>
        </w:rPr>
        <w:t>November 2017</w:t>
      </w:r>
      <w:r w:rsidRPr="00F35D56">
        <w:rPr>
          <w:color w:val="auto"/>
          <w:lang w:val="en-US"/>
        </w:rPr>
        <w:t>.</w:t>
      </w:r>
      <w:r w:rsidRPr="0097717D">
        <w:rPr>
          <w:color w:val="auto"/>
          <w:lang w:val="en-US"/>
        </w:rPr>
        <w:t xml:space="preserve"> </w:t>
      </w:r>
      <w:r w:rsidRPr="00EB414F">
        <w:rPr>
          <w:color w:val="auto"/>
          <w:lang w:val="en-US"/>
        </w:rPr>
        <w:t>To access click</w:t>
      </w:r>
      <w:hyperlink r:id="rId28" w:history="1">
        <w:r w:rsidRPr="00EB414F">
          <w:rPr>
            <w:rStyle w:val="Hyperlink"/>
            <w:color w:val="auto"/>
          </w:rPr>
          <w:t xml:space="preserve"> </w:t>
        </w:r>
      </w:hyperlink>
      <w:hyperlink r:id="rId29" w:history="1">
        <w:r w:rsidRPr="00EB414F">
          <w:rPr>
            <w:rStyle w:val="Hyperlink"/>
            <w:lang w:val="en-US"/>
          </w:rPr>
          <w:t xml:space="preserve"> here</w:t>
        </w:r>
      </w:hyperlink>
      <w:r w:rsidRPr="00D552F1">
        <w:t xml:space="preserve"> </w:t>
      </w:r>
    </w:p>
    <w:p w14:paraId="31C7B3BD" w14:textId="77777777" w:rsidR="009B3AE2" w:rsidRPr="00F35D56" w:rsidRDefault="009B3AE2" w:rsidP="009B3AE2">
      <w:pPr>
        <w:autoSpaceDE w:val="0"/>
        <w:autoSpaceDN w:val="0"/>
        <w:adjustRightInd w:val="0"/>
        <w:rPr>
          <w:rFonts w:ascii="Arial" w:hAnsi="Arial" w:cs="Arial"/>
        </w:rPr>
      </w:pPr>
    </w:p>
    <w:p w14:paraId="55472FC0" w14:textId="77777777" w:rsidR="009B3AE2" w:rsidRPr="00F35D56" w:rsidRDefault="009B3AE2" w:rsidP="009B3AE2">
      <w:pPr>
        <w:pStyle w:val="Default"/>
        <w:numPr>
          <w:ilvl w:val="0"/>
          <w:numId w:val="24"/>
        </w:numPr>
        <w:rPr>
          <w:color w:val="000000" w:themeColor="text1"/>
        </w:rPr>
      </w:pPr>
      <w:r w:rsidRPr="00F35D56">
        <w:rPr>
          <w:color w:val="auto"/>
          <w:lang w:val="en-US"/>
        </w:rPr>
        <w:t>Output and result indicator definitions guidance for the European Social Fund; 2014 to 2020 European Growth Programme; February 2016. To access click</w:t>
      </w:r>
      <w:hyperlink r:id="rId30" w:history="1">
        <w:r w:rsidRPr="00F35D56">
          <w:rPr>
            <w:rStyle w:val="Hyperlink"/>
            <w:color w:val="auto"/>
          </w:rPr>
          <w:t xml:space="preserve"> </w:t>
        </w:r>
      </w:hyperlink>
      <w:hyperlink r:id="rId31" w:history="1">
        <w:r w:rsidRPr="00F35D56">
          <w:rPr>
            <w:rStyle w:val="Hyperlink"/>
            <w:lang w:val="en-US"/>
          </w:rPr>
          <w:t xml:space="preserve"> here</w:t>
        </w:r>
      </w:hyperlink>
    </w:p>
    <w:p w14:paraId="1C5282BC" w14:textId="77777777" w:rsidR="008E33DC" w:rsidRPr="00F35D56" w:rsidRDefault="008E33DC" w:rsidP="009B3AE2">
      <w:pPr>
        <w:pStyle w:val="Default"/>
        <w:rPr>
          <w:color w:val="auto"/>
          <w:lang w:val="en-US"/>
        </w:rPr>
      </w:pPr>
    </w:p>
    <w:p w14:paraId="3E80CDD7" w14:textId="77777777" w:rsidR="009B3AE2" w:rsidRPr="00F35D56" w:rsidRDefault="009B3AE2" w:rsidP="009B3AE2">
      <w:pPr>
        <w:pStyle w:val="Default"/>
        <w:numPr>
          <w:ilvl w:val="0"/>
          <w:numId w:val="24"/>
        </w:numPr>
        <w:rPr>
          <w:color w:val="auto"/>
          <w:lang w:val="en-US"/>
        </w:rPr>
      </w:pPr>
      <w:r w:rsidRPr="00F35D56">
        <w:rPr>
          <w:color w:val="auto"/>
          <w:lang w:val="en-US"/>
        </w:rPr>
        <w:t>ESF Data Evidence Requirements – Eligibility and results; 2014 to 2020 European Growth Programme; Version 2; Published 24 May 2016. To access click</w:t>
      </w:r>
      <w:hyperlink r:id="rId32" w:history="1">
        <w:r w:rsidRPr="00F35D56">
          <w:rPr>
            <w:rStyle w:val="Hyperlink"/>
            <w:color w:val="auto"/>
          </w:rPr>
          <w:t xml:space="preserve"> </w:t>
        </w:r>
      </w:hyperlink>
      <w:hyperlink r:id="rId33" w:history="1">
        <w:r w:rsidRPr="00F35D56">
          <w:rPr>
            <w:rStyle w:val="Hyperlink"/>
            <w:lang w:val="en-US"/>
          </w:rPr>
          <w:t xml:space="preserve"> here</w:t>
        </w:r>
      </w:hyperlink>
    </w:p>
    <w:p w14:paraId="6E6592F6" w14:textId="77777777" w:rsidR="009B3AE2" w:rsidRDefault="009B3AE2" w:rsidP="009B3AE2">
      <w:pPr>
        <w:widowControl/>
        <w:kinsoku/>
        <w:autoSpaceDE w:val="0"/>
        <w:autoSpaceDN w:val="0"/>
        <w:adjustRightInd w:val="0"/>
        <w:rPr>
          <w:rFonts w:ascii="Arial" w:hAnsi="Arial" w:cs="Arial"/>
          <w:color w:val="000000"/>
          <w:lang w:val="en-GB"/>
        </w:rPr>
      </w:pPr>
    </w:p>
    <w:p w14:paraId="3E677D29" w14:textId="3641C0E7" w:rsidR="008E33DC" w:rsidRDefault="001771F1" w:rsidP="00A20336">
      <w:pPr>
        <w:pStyle w:val="Default"/>
        <w:numPr>
          <w:ilvl w:val="0"/>
          <w:numId w:val="24"/>
        </w:numPr>
        <w:rPr>
          <w:color w:val="000000" w:themeColor="text1"/>
        </w:rPr>
      </w:pPr>
      <w:hyperlink r:id="rId34" w:history="1">
        <w:r w:rsidR="008E33DC" w:rsidRPr="001771F1">
          <w:rPr>
            <w:rStyle w:val="Hyperlink"/>
          </w:rPr>
          <w:t>England European Social Fund Operational Programme 2014-20 Programme Guidance v2, December 2016</w:t>
        </w:r>
      </w:hyperlink>
      <w:r>
        <w:rPr>
          <w:color w:val="000000" w:themeColor="text1"/>
        </w:rPr>
        <w:t>.</w:t>
      </w:r>
      <w:bookmarkStart w:id="0" w:name="_GoBack"/>
      <w:bookmarkEnd w:id="0"/>
    </w:p>
    <w:p w14:paraId="3837A7CB" w14:textId="77777777" w:rsidR="001771F1" w:rsidRDefault="001771F1" w:rsidP="001771F1">
      <w:pPr>
        <w:pStyle w:val="ListParagraph"/>
        <w:rPr>
          <w:color w:val="000000" w:themeColor="text1"/>
        </w:rPr>
      </w:pPr>
    </w:p>
    <w:p w14:paraId="2339755F" w14:textId="77777777" w:rsidR="008E33DC" w:rsidRPr="0045797B" w:rsidRDefault="008E33DC" w:rsidP="008E33DC">
      <w:pPr>
        <w:pStyle w:val="Default"/>
        <w:numPr>
          <w:ilvl w:val="0"/>
          <w:numId w:val="24"/>
        </w:numPr>
        <w:rPr>
          <w:color w:val="000000" w:themeColor="text1"/>
        </w:rPr>
      </w:pPr>
      <w:r>
        <w:rPr>
          <w:color w:val="000000" w:themeColor="text1"/>
        </w:rPr>
        <w:t xml:space="preserve">European Social Fund Volunteer Time, page 16 from the immediate document above. To access click HERE </w:t>
      </w:r>
      <w:hyperlink r:id="rId35" w:history="1">
        <w:r w:rsidRPr="00565546">
          <w:rPr>
            <w:rStyle w:val="Hyperlink"/>
            <w:sz w:val="23"/>
            <w:szCs w:val="23"/>
          </w:rPr>
          <w:t>http://www.ons.gov.uk/ons/rel/ashe/annual-survey-of-hours-and-earnings/index.html</w:t>
        </w:r>
      </w:hyperlink>
    </w:p>
    <w:p w14:paraId="56D01395" w14:textId="77777777" w:rsidR="008E33DC" w:rsidRPr="0045797B" w:rsidRDefault="008E33DC" w:rsidP="008E33DC">
      <w:pPr>
        <w:pStyle w:val="Default"/>
        <w:rPr>
          <w:color w:val="000000" w:themeColor="text1"/>
        </w:rPr>
      </w:pPr>
      <w:r>
        <w:rPr>
          <w:sz w:val="23"/>
          <w:szCs w:val="23"/>
        </w:rPr>
        <w:tab/>
        <w:t>(You need the ‘Occupation’ tables).</w:t>
      </w:r>
    </w:p>
    <w:p w14:paraId="74A961C5" w14:textId="77777777" w:rsidR="009B3AE2" w:rsidRPr="00F35D56" w:rsidRDefault="009B3AE2" w:rsidP="009B3AE2">
      <w:pPr>
        <w:pStyle w:val="ListParagraph"/>
        <w:rPr>
          <w:color w:val="000000" w:themeColor="text1"/>
        </w:rPr>
      </w:pPr>
    </w:p>
    <w:p w14:paraId="2118CAF0" w14:textId="77777777" w:rsidR="009B3AE2" w:rsidRPr="00D552F1" w:rsidRDefault="009B3AE2" w:rsidP="009B3AE2">
      <w:pPr>
        <w:pStyle w:val="Default"/>
        <w:numPr>
          <w:ilvl w:val="0"/>
          <w:numId w:val="24"/>
        </w:numPr>
        <w:rPr>
          <w:rStyle w:val="Hyperlink"/>
          <w:color w:val="FF0000"/>
          <w:u w:val="none"/>
        </w:rPr>
      </w:pPr>
      <w:r w:rsidRPr="00F35D56">
        <w:rPr>
          <w:color w:val="auto"/>
          <w:lang w:val="en-US"/>
        </w:rPr>
        <w:t xml:space="preserve">National ESIF Procurement Requirements;2014 to 2020 European Growth Programme; ESIF-GN-1-001, Version 5; published 20 February 2017. </w:t>
      </w:r>
      <w:r w:rsidRPr="00F35D56">
        <w:rPr>
          <w:color w:val="000000" w:themeColor="text1"/>
          <w:lang w:val="en-US"/>
        </w:rPr>
        <w:t xml:space="preserve">To access click </w:t>
      </w:r>
      <w:hyperlink r:id="rId36" w:history="1">
        <w:r w:rsidRPr="00F35D56">
          <w:rPr>
            <w:rStyle w:val="Hyperlink"/>
            <w:lang w:val="en-US"/>
          </w:rPr>
          <w:t>here</w:t>
        </w:r>
      </w:hyperlink>
    </w:p>
    <w:p w14:paraId="4F2E2324" w14:textId="77777777" w:rsidR="009B3AE2" w:rsidRDefault="009B3AE2" w:rsidP="009B3AE2">
      <w:pPr>
        <w:pStyle w:val="ListParagraph"/>
        <w:rPr>
          <w:color w:val="FF0000"/>
        </w:rPr>
      </w:pPr>
    </w:p>
    <w:p w14:paraId="380700A2" w14:textId="77777777" w:rsidR="009B3AE2" w:rsidRPr="00D552F1" w:rsidRDefault="009B3AE2" w:rsidP="009B3AE2">
      <w:pPr>
        <w:pStyle w:val="Default"/>
        <w:numPr>
          <w:ilvl w:val="0"/>
          <w:numId w:val="24"/>
        </w:numPr>
        <w:rPr>
          <w:rStyle w:val="Hyperlink"/>
          <w:color w:val="FF0000"/>
          <w:u w:val="none"/>
        </w:rPr>
      </w:pPr>
      <w:r>
        <w:rPr>
          <w:color w:val="auto"/>
          <w:lang w:val="en-US"/>
        </w:rPr>
        <w:t>National Eligibility Rules for 2014-2020 European Social Fund</w:t>
      </w:r>
      <w:proofErr w:type="gramStart"/>
      <w:r w:rsidRPr="00F35D56">
        <w:rPr>
          <w:color w:val="auto"/>
          <w:lang w:val="en-US"/>
        </w:rPr>
        <w:t>;;</w:t>
      </w:r>
      <w:proofErr w:type="gramEnd"/>
      <w:r w:rsidRPr="00F35D56">
        <w:rPr>
          <w:color w:val="auto"/>
          <w:lang w:val="en-US"/>
        </w:rPr>
        <w:t xml:space="preserve"> Versio</w:t>
      </w:r>
      <w:r>
        <w:rPr>
          <w:color w:val="auto"/>
          <w:lang w:val="en-US"/>
        </w:rPr>
        <w:t>n 7</w:t>
      </w:r>
      <w:r w:rsidRPr="00F35D56">
        <w:rPr>
          <w:color w:val="auto"/>
          <w:lang w:val="en-US"/>
        </w:rPr>
        <w:t xml:space="preserve">; published </w:t>
      </w:r>
      <w:r>
        <w:rPr>
          <w:color w:val="auto"/>
          <w:lang w:val="en-US"/>
        </w:rPr>
        <w:t>11</w:t>
      </w:r>
      <w:r w:rsidRPr="00F35D56">
        <w:rPr>
          <w:color w:val="auto"/>
          <w:lang w:val="en-US"/>
        </w:rPr>
        <w:t xml:space="preserve"> </w:t>
      </w:r>
      <w:r>
        <w:rPr>
          <w:color w:val="auto"/>
          <w:lang w:val="en-US"/>
        </w:rPr>
        <w:t>July</w:t>
      </w:r>
      <w:r w:rsidRPr="00F35D56">
        <w:rPr>
          <w:color w:val="auto"/>
          <w:lang w:val="en-US"/>
        </w:rPr>
        <w:t xml:space="preserve"> 2017. </w:t>
      </w:r>
      <w:r w:rsidRPr="00F35D56">
        <w:rPr>
          <w:color w:val="000000" w:themeColor="text1"/>
          <w:lang w:val="en-US"/>
        </w:rPr>
        <w:t xml:space="preserve">To access click </w:t>
      </w:r>
      <w:hyperlink r:id="rId37" w:history="1">
        <w:r w:rsidRPr="00F35D56">
          <w:rPr>
            <w:rStyle w:val="Hyperlink"/>
            <w:lang w:val="en-US"/>
          </w:rPr>
          <w:t>here</w:t>
        </w:r>
      </w:hyperlink>
    </w:p>
    <w:p w14:paraId="7FB0178C" w14:textId="77777777" w:rsidR="009B3AE2" w:rsidRPr="00F35D56" w:rsidRDefault="009B3AE2" w:rsidP="009B3AE2">
      <w:pPr>
        <w:autoSpaceDE w:val="0"/>
        <w:autoSpaceDN w:val="0"/>
        <w:adjustRightInd w:val="0"/>
        <w:rPr>
          <w:rFonts w:ascii="Arial" w:hAnsi="Arial" w:cs="Arial"/>
          <w:color w:val="000000"/>
        </w:rPr>
      </w:pPr>
    </w:p>
    <w:p w14:paraId="218447C1" w14:textId="77777777" w:rsidR="009B3AE2" w:rsidRPr="00F35D56" w:rsidRDefault="009B3AE2" w:rsidP="009B3AE2">
      <w:pPr>
        <w:pStyle w:val="Default"/>
        <w:numPr>
          <w:ilvl w:val="0"/>
          <w:numId w:val="24"/>
        </w:numPr>
        <w:rPr>
          <w:color w:val="000000" w:themeColor="text1"/>
        </w:rPr>
      </w:pPr>
      <w:r w:rsidRPr="00F35D56">
        <w:rPr>
          <w:color w:val="auto"/>
          <w:lang w:val="en-US"/>
        </w:rPr>
        <w:t>Procurement Aide Memoire for Applicants and Grant Recipients; 2014 to 2020 European Structural and Investment Funds Programme; ESIF-GN-1-007 Version 2 Date published 8 December 2016.</w:t>
      </w:r>
      <w:r w:rsidRPr="00F35D56">
        <w:rPr>
          <w:color w:val="000000" w:themeColor="text1"/>
          <w:lang w:val="en-US"/>
        </w:rPr>
        <w:t xml:space="preserve"> To access click</w:t>
      </w:r>
      <w:hyperlink r:id="rId38" w:history="1">
        <w:r w:rsidRPr="00F35D56">
          <w:rPr>
            <w:rStyle w:val="Hyperlink"/>
            <w:lang w:val="en-US"/>
          </w:rPr>
          <w:t xml:space="preserve"> here</w:t>
        </w:r>
      </w:hyperlink>
    </w:p>
    <w:p w14:paraId="6AC16E2F" w14:textId="77777777" w:rsidR="009B3AE2" w:rsidRPr="00F35D56" w:rsidRDefault="009B3AE2" w:rsidP="009B3AE2">
      <w:pPr>
        <w:pStyle w:val="Default"/>
        <w:rPr>
          <w:color w:val="000000" w:themeColor="text1"/>
        </w:rPr>
      </w:pPr>
    </w:p>
    <w:p w14:paraId="19ACEE53"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State Aid: The Basics Guide; July 2015; Department of Business Innovation and Skills. To access click</w:t>
      </w:r>
      <w:hyperlink r:id="rId39" w:history="1">
        <w:r w:rsidRPr="00F35D56">
          <w:rPr>
            <w:rStyle w:val="Hyperlink"/>
            <w:lang w:val="en-US"/>
          </w:rPr>
          <w:t xml:space="preserve"> here</w:t>
        </w:r>
      </w:hyperlink>
    </w:p>
    <w:p w14:paraId="1A3F9330" w14:textId="77777777" w:rsidR="009B3AE2" w:rsidRPr="00F35D56" w:rsidRDefault="009B3AE2" w:rsidP="009B3AE2">
      <w:pPr>
        <w:pStyle w:val="Default"/>
        <w:rPr>
          <w:color w:val="000000" w:themeColor="text1"/>
        </w:rPr>
      </w:pPr>
    </w:p>
    <w:p w14:paraId="13FE5249"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The State Aid Manual; July 2015; Department of Business Innovation and Skills. To access click</w:t>
      </w:r>
      <w:hyperlink r:id="rId40" w:history="1">
        <w:r w:rsidRPr="00F35D56">
          <w:rPr>
            <w:rStyle w:val="Hyperlink"/>
            <w:lang w:val="en-US"/>
          </w:rPr>
          <w:t xml:space="preserve"> here</w:t>
        </w:r>
      </w:hyperlink>
    </w:p>
    <w:p w14:paraId="1EA776B0" w14:textId="77777777" w:rsidR="009B3AE2" w:rsidRDefault="009B3AE2" w:rsidP="009B3AE2">
      <w:pPr>
        <w:autoSpaceDE w:val="0"/>
        <w:autoSpaceDN w:val="0"/>
        <w:adjustRightInd w:val="0"/>
        <w:rPr>
          <w:rFonts w:ascii="Arial" w:hAnsi="Arial" w:cs="Arial"/>
          <w:color w:val="000000"/>
        </w:rPr>
      </w:pPr>
    </w:p>
    <w:p w14:paraId="58EFEA91" w14:textId="592273C7" w:rsidR="0045797B" w:rsidRPr="0045797B" w:rsidRDefault="0045797B" w:rsidP="0045797B">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State Aid Law, European Regional Development Fund Guidance Note for Grant Recipients, January 2016</w:t>
      </w:r>
      <w:r w:rsidR="002C601C">
        <w:rPr>
          <w:rFonts w:ascii="Arial" w:hAnsi="Arial" w:cs="Arial"/>
          <w:color w:val="000000"/>
        </w:rPr>
        <w:t xml:space="preserve">.  To access click </w:t>
      </w:r>
      <w:hyperlink r:id="rId41" w:history="1">
        <w:r w:rsidR="002C6FB4" w:rsidRPr="00112AFC">
          <w:rPr>
            <w:rStyle w:val="Hyperlink"/>
            <w:rFonts w:ascii="Arial" w:hAnsi="Arial" w:cs="Arial"/>
          </w:rPr>
          <w:t>here</w:t>
        </w:r>
      </w:hyperlink>
    </w:p>
    <w:p w14:paraId="0706A295" w14:textId="77777777" w:rsidR="0045797B" w:rsidRPr="00F35D56" w:rsidRDefault="0045797B" w:rsidP="009B3AE2">
      <w:pPr>
        <w:autoSpaceDE w:val="0"/>
        <w:autoSpaceDN w:val="0"/>
        <w:adjustRightInd w:val="0"/>
        <w:rPr>
          <w:rFonts w:ascii="Arial" w:hAnsi="Arial" w:cs="Arial"/>
          <w:color w:val="000000"/>
        </w:rPr>
      </w:pPr>
    </w:p>
    <w:p w14:paraId="1981124F" w14:textId="07C5ECFC" w:rsidR="009B3AE2" w:rsidRPr="00F35D56" w:rsidRDefault="009B3AE2" w:rsidP="009B3AE2">
      <w:pPr>
        <w:pStyle w:val="Default"/>
        <w:numPr>
          <w:ilvl w:val="0"/>
          <w:numId w:val="24"/>
        </w:numPr>
        <w:rPr>
          <w:color w:val="000000" w:themeColor="text1"/>
        </w:rPr>
      </w:pPr>
      <w:r w:rsidRPr="00F35D56">
        <w:rPr>
          <w:color w:val="000000" w:themeColor="text1"/>
          <w:lang w:val="en-US"/>
        </w:rPr>
        <w:t>ERDF and ESF Branding and Publicity Requirements; 2014 to 2020 European Growth Programme; ESIF-GN-1-005, Version 7 Date published 31 July 2017. To access click</w:t>
      </w:r>
      <w:hyperlink r:id="rId42" w:history="1">
        <w:r w:rsidRPr="00F35D56">
          <w:rPr>
            <w:rStyle w:val="Hyperlink"/>
            <w:lang w:val="en-US"/>
          </w:rPr>
          <w:t xml:space="preserve"> here</w:t>
        </w:r>
      </w:hyperlink>
    </w:p>
    <w:p w14:paraId="4BFD7438" w14:textId="77777777" w:rsidR="00CF6959" w:rsidRPr="00F35D56" w:rsidRDefault="00CF6959" w:rsidP="0045797B">
      <w:pPr>
        <w:pStyle w:val="Default"/>
        <w:rPr>
          <w:color w:val="000000" w:themeColor="text1"/>
        </w:rPr>
      </w:pPr>
    </w:p>
    <w:p w14:paraId="5922F11A" w14:textId="3FC68A6F" w:rsidR="009B3AE2" w:rsidRPr="00F35D56" w:rsidRDefault="009B3AE2" w:rsidP="009B3AE2">
      <w:pPr>
        <w:pStyle w:val="Default"/>
        <w:numPr>
          <w:ilvl w:val="0"/>
          <w:numId w:val="24"/>
        </w:numPr>
        <w:rPr>
          <w:color w:val="000000" w:themeColor="text1"/>
        </w:rPr>
      </w:pPr>
      <w:r w:rsidRPr="00F35D56">
        <w:rPr>
          <w:color w:val="000000" w:themeColor="text1"/>
          <w:lang w:val="en-US"/>
        </w:rPr>
        <w:t>Cross-Cutting Themes Guidance for ESF (Sustainable Development and Equality); 2014 to 2020 European Growth Programme; Version 1 Published 16th February 2017. To access click</w:t>
      </w:r>
      <w:hyperlink r:id="rId43" w:history="1">
        <w:r w:rsidRPr="00F35D56">
          <w:rPr>
            <w:rStyle w:val="Hyperlink"/>
            <w:lang w:val="en-US"/>
          </w:rPr>
          <w:t xml:space="preserve"> here</w:t>
        </w:r>
      </w:hyperlink>
      <w:r w:rsidR="002F3B69">
        <w:rPr>
          <w:rStyle w:val="Hyperlink"/>
          <w:lang w:val="en-US"/>
        </w:rPr>
        <w:t>.</w:t>
      </w:r>
    </w:p>
    <w:p w14:paraId="65A3ACFD" w14:textId="77777777" w:rsidR="001D6C6E" w:rsidRDefault="001D6C6E" w:rsidP="001D6C6E">
      <w:pPr>
        <w:pStyle w:val="Default"/>
        <w:rPr>
          <w:color w:val="000000" w:themeColor="text1"/>
        </w:rPr>
      </w:pPr>
    </w:p>
    <w:p w14:paraId="7E5446ED" w14:textId="5F1E7A66" w:rsidR="002C6FB4" w:rsidRDefault="002C6FB4" w:rsidP="002C6FB4">
      <w:pPr>
        <w:pStyle w:val="Default"/>
        <w:numPr>
          <w:ilvl w:val="0"/>
          <w:numId w:val="24"/>
        </w:numPr>
        <w:rPr>
          <w:color w:val="000000" w:themeColor="text1"/>
        </w:rPr>
      </w:pPr>
      <w:r>
        <w:rPr>
          <w:color w:val="000000" w:themeColor="text1"/>
        </w:rPr>
        <w:t xml:space="preserve">ESF Volunteer Time.  To access click </w:t>
      </w:r>
      <w:hyperlink r:id="rId44" w:history="1">
        <w:r w:rsidRPr="002C6FB4">
          <w:rPr>
            <w:rStyle w:val="Hyperlink"/>
          </w:rPr>
          <w:t>here</w:t>
        </w:r>
      </w:hyperlink>
    </w:p>
    <w:p w14:paraId="24DCB22C" w14:textId="77777777" w:rsidR="00CF6959" w:rsidRPr="002C6FB4" w:rsidRDefault="00CF6959" w:rsidP="002C6FB4">
      <w:pPr>
        <w:rPr>
          <w:color w:val="000000" w:themeColor="text1"/>
        </w:rPr>
      </w:pPr>
    </w:p>
    <w:p w14:paraId="4638523A" w14:textId="77777777" w:rsidR="00CF6959" w:rsidRDefault="00CF6959" w:rsidP="001D6C6E">
      <w:pPr>
        <w:pStyle w:val="Default"/>
        <w:rPr>
          <w:color w:val="000000" w:themeColor="text1"/>
        </w:rPr>
      </w:pPr>
    </w:p>
    <w:p w14:paraId="79B767A3" w14:textId="77777777" w:rsidR="00CF6959" w:rsidRDefault="00CF6959" w:rsidP="001D6C6E">
      <w:pPr>
        <w:pStyle w:val="Default"/>
        <w:rPr>
          <w:color w:val="000000" w:themeColor="text1"/>
        </w:rPr>
      </w:pPr>
    </w:p>
    <w:p w14:paraId="49CEB91F" w14:textId="715F0CFE" w:rsidR="001D6C6E" w:rsidRPr="002E7D3D" w:rsidRDefault="006E23A6" w:rsidP="002E7D3D">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1A3E606" w14:textId="18DF83F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45" w:history="1">
        <w:r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p w14:paraId="2D017363" w14:textId="77777777" w:rsidR="001D6C6E" w:rsidRPr="002A20E6" w:rsidRDefault="001D6C6E" w:rsidP="001D6C6E">
      <w:pPr>
        <w:pStyle w:val="Header"/>
        <w:rPr>
          <w:u w:val="single"/>
        </w:rPr>
      </w:pPr>
    </w:p>
    <w:p w14:paraId="3557812E" w14:textId="77777777" w:rsidR="00F628E3" w:rsidRPr="009F1E07" w:rsidRDefault="00F628E3" w:rsidP="00F35D56">
      <w:pPr>
        <w:pStyle w:val="Header"/>
        <w:rPr>
          <w:rFonts w:ascii="Arial" w:hAnsi="Arial" w:cs="Arial"/>
        </w:rPr>
      </w:pPr>
    </w:p>
    <w:sectPr w:rsidR="00F628E3" w:rsidRPr="009F1E07" w:rsidSect="009F1E07">
      <w:headerReference w:type="even" r:id="rId46"/>
      <w:headerReference w:type="default" r:id="rId47"/>
      <w:footerReference w:type="default" r:id="rId48"/>
      <w:headerReference w:type="first" r:id="rId49"/>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2F3B69" w:rsidRDefault="002F3B69" w:rsidP="00F61CFF">
      <w:r>
        <w:separator/>
      </w:r>
    </w:p>
  </w:endnote>
  <w:endnote w:type="continuationSeparator" w:id="0">
    <w:p w14:paraId="371620E6" w14:textId="77777777" w:rsidR="002F3B69" w:rsidRDefault="002F3B69"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BC53" w14:textId="4B3BC2A9" w:rsidR="002F3B69" w:rsidRDefault="002F3B69">
    <w:pPr>
      <w:pStyle w:val="Header"/>
    </w:pPr>
  </w:p>
  <w:p w14:paraId="53A6CB61" w14:textId="14633E1B" w:rsidR="002F3B69" w:rsidRDefault="002F3B69" w:rsidP="005B6CDF">
    <w:pPr>
      <w:pStyle w:val="Header"/>
      <w:jc w:val="center"/>
    </w:pPr>
    <w:r>
      <w:fldChar w:fldCharType="begin"/>
    </w:r>
    <w:r>
      <w:instrText xml:space="preserve"> PAGE   \* MERGEFORMAT </w:instrText>
    </w:r>
    <w:r>
      <w:fldChar w:fldCharType="separate"/>
    </w:r>
    <w:r w:rsidR="001771F1">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26307"/>
      <w:docPartObj>
        <w:docPartGallery w:val="Page Numbers (Bottom of Page)"/>
        <w:docPartUnique/>
      </w:docPartObj>
    </w:sdtPr>
    <w:sdtEndPr>
      <w:rPr>
        <w:noProof/>
      </w:rPr>
    </w:sdtEndPr>
    <w:sdtContent>
      <w:p w14:paraId="257899DB" w14:textId="643379E1" w:rsidR="002F3B69" w:rsidRDefault="000927DA" w:rsidP="005B6CDF">
        <w:pPr>
          <w:pStyle w:val="Footer"/>
        </w:pPr>
        <w:r>
          <w:rPr>
            <w:noProof/>
            <w:lang w:val="en-GB"/>
          </w:rPr>
          <mc:AlternateContent>
            <mc:Choice Requires="wps">
              <w:drawing>
                <wp:anchor distT="45720" distB="45720" distL="114300" distR="114300" simplePos="0" relativeHeight="251662848" behindDoc="0" locked="0" layoutInCell="1" allowOverlap="1" wp14:anchorId="7F10CA4B" wp14:editId="793AC356">
                  <wp:simplePos x="0" y="0"/>
                  <wp:positionH relativeFrom="column">
                    <wp:posOffset>3752215</wp:posOffset>
                  </wp:positionH>
                  <wp:positionV relativeFrom="paragraph">
                    <wp:posOffset>99695</wp:posOffset>
                  </wp:positionV>
                  <wp:extent cx="2945765" cy="1404620"/>
                  <wp:effectExtent l="0" t="0" r="2603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404620"/>
                          </a:xfrm>
                          <a:prstGeom prst="rect">
                            <a:avLst/>
                          </a:prstGeom>
                          <a:solidFill>
                            <a:srgbClr val="FFFFFF"/>
                          </a:solidFill>
                          <a:ln w="9525">
                            <a:solidFill>
                              <a:schemeClr val="bg1"/>
                            </a:solidFill>
                            <a:miter lim="800000"/>
                            <a:headEnd/>
                            <a:tailEnd/>
                          </a:ln>
                        </wps:spPr>
                        <wps:txbx>
                          <w:txbxContent>
                            <w:p w14:paraId="12BB2BE8" w14:textId="77777777" w:rsidR="002F3B69" w:rsidRPr="00697040" w:rsidRDefault="002F3B69" w:rsidP="005B6CDF">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10CA4B" id="_x0000_t202" coordsize="21600,21600" o:spt="202" path="m,l,21600r21600,l21600,xe">
                  <v:stroke joinstyle="miter"/>
                  <v:path gradientshapeok="t" o:connecttype="rect"/>
                </v:shapetype>
                <v:shape id="Text Box 2" o:spid="_x0000_s1026" type="#_x0000_t202" style="position:absolute;margin-left:295.45pt;margin-top:7.85pt;width:231.9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DKAIAAEUEAAAOAAAAZHJzL2Uyb0RvYy54bWysU9uO2yAQfa/Uf0C8N3asJN1Y66y22aaq&#10;tL1Iu/0AjLGNCgwFEjv9+g44m6bpW1UeEMMMhzNnZm7vRq3IQTgvwVR0PsspEYZDI01X0W/Puzc3&#10;lPjATMMUGFHRo/D0bvP61e1gS1FAD6oRjiCI8eVgK9qHYMss87wXmvkZWGHQ2YLTLKDpuqxxbEB0&#10;rbIiz1fZAK6xDrjwHm8fJifdJPy2FTx8aVsvAlEVRW4h7S7tddyzzS0rO8dsL/mJBvsHFppJg5+e&#10;oR5YYGTv5F9QWnIHHtow46AzaFvJRcoBs5nnV9k89cyKlAuK4+1ZJv//YPnnw1dHZIO1Q3kM01ij&#10;ZzEG8g5GUkR5ButLjHqyGBdGvMbQlKq3j8C/e2Jg2zPTiXvnYOgFa5DePL7MLp5OOD6C1MMnaPAb&#10;tg+QgMbW6agdqkEQHXkcz6WJVDheFuvF8u1qSQlH33yRL1ZFKl7Gypfn1vnwQYAm8VBRh7VP8Ozw&#10;6EOkw8qXkPibByWbnVQqGa6rt8qRA8M+2aWVMrgKU4YMFV0vi+WkwB8QsWXFGaTuJg2uELQM2O9K&#10;6ore5HFNHRhle2+a1I2BSTWdkbEyJx2jdJOIYazHU11qaI6oqIOpr3EO8dCD+0nJgD1dUf9jz5yg&#10;RH00WJX1fLGIQ5AM1BMlJO7SU196mOEIVdFAyXTchjQ4SS97j9XbyaRrLPPE5MQVezXJfZqrOAyX&#10;dor6Pf2bXwAAAP//AwBQSwMEFAAGAAgAAAAhAE48mgjgAAAACwEAAA8AAABkcnMvZG93bnJldi54&#10;bWxMj8tOwzAQRfdI/IM1SOyoTSGFhDgVIMGCRasGBFsnnjyEPY5iJw1/j7uC5ege3Tk33y7WsBlH&#10;3zuScL0SwJBqp3tqJXy8v1zdA/NBkVbGEUr4QQ/b4vwsV5l2RzrgXIaWxRLymZLQhTBknPu6Q6v8&#10;yg1IMWvcaFWI59hyPapjLLeGr4XYcKt6ih86NeBzh/V3OVkJr0+82h3KfdV8NWZ+M5922u2tlJcX&#10;y+MDsIBL+IPhpB/VoYhOlZtIe2YkJKlIIxqD5A7YCRDJbRxTSVjfbFLgRc7/byh+AQAA//8DAFBL&#10;AQItABQABgAIAAAAIQC2gziS/gAAAOEBAAATAAAAAAAAAAAAAAAAAAAAAABbQ29udGVudF9UeXBl&#10;c10ueG1sUEsBAi0AFAAGAAgAAAAhADj9If/WAAAAlAEAAAsAAAAAAAAAAAAAAAAALwEAAF9yZWxz&#10;Ly5yZWxzUEsBAi0AFAAGAAgAAAAhAPQb4wMoAgAARQQAAA4AAAAAAAAAAAAAAAAALgIAAGRycy9l&#10;Mm9Eb2MueG1sUEsBAi0AFAAGAAgAAAAhAE48mgjgAAAACwEAAA8AAAAAAAAAAAAAAAAAggQAAGRy&#10;cy9kb3ducmV2LnhtbFBLBQYAAAAABAAEAPMAAACPBQAAAAA=&#10;" strokecolor="white [3212]">
                  <v:textbox style="mso-fit-shape-to-text:t">
                    <w:txbxContent>
                      <w:p w14:paraId="12BB2BE8" w14:textId="77777777" w:rsidR="002F3B69" w:rsidRPr="00697040" w:rsidRDefault="002F3B69" w:rsidP="005B6CDF">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v:textbox>
                  <w10:wrap type="square"/>
                </v:shape>
              </w:pict>
            </mc:Fallback>
          </mc:AlternateContent>
        </w:r>
        <w:r w:rsidR="002F3B69">
          <w:rPr>
            <w:rFonts w:ascii="Verdana" w:hAnsi="Verdana"/>
            <w:noProof/>
            <w:color w:val="000000"/>
            <w:sz w:val="15"/>
            <w:szCs w:val="15"/>
            <w:lang w:val="en-GB"/>
          </w:rPr>
          <w:drawing>
            <wp:inline distT="0" distB="0" distL="0" distR="0" wp14:anchorId="2D5AF0C8" wp14:editId="51A7811C">
              <wp:extent cx="3600450" cy="812409"/>
              <wp:effectExtent l="0" t="0" r="0" b="6985"/>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606" cy="814701"/>
                      </a:xfrm>
                      <a:prstGeom prst="rect">
                        <a:avLst/>
                      </a:prstGeom>
                      <a:noFill/>
                      <a:ln>
                        <a:noFill/>
                      </a:ln>
                    </pic:spPr>
                  </pic:pic>
                </a:graphicData>
              </a:graphic>
            </wp:inline>
          </w:drawing>
        </w:r>
      </w:p>
      <w:p w14:paraId="46A411D8" w14:textId="66CDC62B" w:rsidR="002F3B69" w:rsidRDefault="002F3B69">
        <w:pPr>
          <w:pStyle w:val="Footer"/>
          <w:jc w:val="center"/>
        </w:pPr>
        <w:r>
          <w:fldChar w:fldCharType="begin"/>
        </w:r>
        <w:r>
          <w:instrText xml:space="preserve"> PAGE   \* MERGEFORMAT </w:instrText>
        </w:r>
        <w:r>
          <w:fldChar w:fldCharType="separate"/>
        </w:r>
        <w:r w:rsidR="001771F1">
          <w:rPr>
            <w:noProof/>
          </w:rPr>
          <w:t>1</w:t>
        </w:r>
        <w:r>
          <w:rPr>
            <w:noProof/>
          </w:rPr>
          <w:fldChar w:fldCharType="end"/>
        </w:r>
      </w:p>
    </w:sdtContent>
  </w:sdt>
  <w:p w14:paraId="0FAB7E2B" w14:textId="76FB537D" w:rsidR="002F3B69" w:rsidRDefault="002502C6">
    <w:pPr>
      <w:pStyle w:val="Footer"/>
    </w:pPr>
    <w:r>
      <w:t>22/2/2018</w:t>
    </w:r>
    <w:r w:rsidR="000927DA">
      <w:t>_v2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627"/>
      <w:docPartObj>
        <w:docPartGallery w:val="Page Numbers (Bottom of Page)"/>
        <w:docPartUnique/>
      </w:docPartObj>
    </w:sdtPr>
    <w:sdtEndPr>
      <w:rPr>
        <w:noProof/>
      </w:rPr>
    </w:sdtEndPr>
    <w:sdtContent>
      <w:p w14:paraId="069414E8" w14:textId="6FF194F5" w:rsidR="002F3B69" w:rsidRDefault="002F3B69">
        <w:pPr>
          <w:pStyle w:val="Footer"/>
          <w:jc w:val="center"/>
        </w:pPr>
        <w:r>
          <w:fldChar w:fldCharType="begin"/>
        </w:r>
        <w:r>
          <w:instrText xml:space="preserve"> PAGE   \* MERGEFORMAT </w:instrText>
        </w:r>
        <w:r>
          <w:fldChar w:fldCharType="separate"/>
        </w:r>
        <w:r w:rsidR="001771F1">
          <w:rPr>
            <w:noProof/>
          </w:rPr>
          <w:t>16</w:t>
        </w:r>
        <w:r>
          <w:rPr>
            <w:noProof/>
          </w:rPr>
          <w:fldChar w:fldCharType="end"/>
        </w:r>
      </w:p>
    </w:sdtContent>
  </w:sdt>
  <w:p w14:paraId="1DD88871" w14:textId="4C08BEFF" w:rsidR="002F3B69" w:rsidRDefault="002F3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2F3B69" w:rsidRDefault="002F3B69" w:rsidP="00F61CFF">
      <w:r>
        <w:separator/>
      </w:r>
    </w:p>
  </w:footnote>
  <w:footnote w:type="continuationSeparator" w:id="0">
    <w:p w14:paraId="68F9C1FC" w14:textId="77777777" w:rsidR="002F3B69" w:rsidRDefault="002F3B69"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71D0" w14:textId="77777777" w:rsidR="002F3B69" w:rsidRPr="004412CD" w:rsidRDefault="002F3B69" w:rsidP="004412CD">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49FDEA9D" w14:textId="77777777" w:rsidR="002F3B69" w:rsidRPr="004412CD" w:rsidRDefault="002F3B69" w:rsidP="004412CD">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6F321B44" w14:textId="2857A0C8" w:rsidR="002F3B69" w:rsidRDefault="002F3B69" w:rsidP="00F8083D">
    <w:pPr>
      <w:pStyle w:val="Header"/>
      <w:jc w:val="center"/>
      <w:rPr>
        <w:sz w:val="18"/>
        <w:szCs w:val="18"/>
      </w:rPr>
    </w:pPr>
  </w:p>
  <w:p w14:paraId="704D024D" w14:textId="77777777" w:rsidR="002F3B69" w:rsidRPr="00545C9C" w:rsidRDefault="002F3B69" w:rsidP="00F8083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38A9" w14:textId="77777777" w:rsidR="002F3B69" w:rsidRPr="004412CD" w:rsidRDefault="002F3B69"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4D72902C" w14:textId="77777777" w:rsidR="002F3B69" w:rsidRPr="004412CD" w:rsidRDefault="002F3B69"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069B819D" w14:textId="4ED733C3" w:rsidR="000927DA" w:rsidRDefault="000927DA" w:rsidP="000927D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EA90" w14:textId="0FCD0615" w:rsidR="002F3B69" w:rsidRDefault="002F3B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2F3B69" w:rsidRPr="004412CD" w:rsidRDefault="002F3B69"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2F3B69" w:rsidRPr="004412CD" w:rsidRDefault="002F3B69"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2F3B69" w:rsidRDefault="002F3B69" w:rsidP="001F0FBB">
    <w:pPr>
      <w:jc w:val="center"/>
    </w:pPr>
  </w:p>
  <w:p w14:paraId="1F9857F1" w14:textId="77777777" w:rsidR="002F3B69" w:rsidRDefault="002F3B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B2DB" w14:textId="44BFDEA4" w:rsidR="002F3B69" w:rsidRDefault="002F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3"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2"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01389"/>
    <w:multiLevelType w:val="hybridMultilevel"/>
    <w:tmpl w:val="0462A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4"/>
  </w:num>
  <w:num w:numId="4">
    <w:abstractNumId w:val="6"/>
  </w:num>
  <w:num w:numId="5">
    <w:abstractNumId w:val="0"/>
  </w:num>
  <w:num w:numId="6">
    <w:abstractNumId w:val="2"/>
  </w:num>
  <w:num w:numId="7">
    <w:abstractNumId w:val="13"/>
  </w:num>
  <w:num w:numId="8">
    <w:abstractNumId w:val="9"/>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2"/>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8"/>
  </w:num>
  <w:num w:numId="15">
    <w:abstractNumId w:val="23"/>
  </w:num>
  <w:num w:numId="16">
    <w:abstractNumId w:val="17"/>
  </w:num>
  <w:num w:numId="17">
    <w:abstractNumId w:val="5"/>
  </w:num>
  <w:num w:numId="18">
    <w:abstractNumId w:val="29"/>
  </w:num>
  <w:num w:numId="19">
    <w:abstractNumId w:val="28"/>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31"/>
  </w:num>
  <w:num w:numId="25">
    <w:abstractNumId w:val="27"/>
  </w:num>
  <w:num w:numId="26">
    <w:abstractNumId w:val="20"/>
  </w:num>
  <w:num w:numId="27">
    <w:abstractNumId w:val="3"/>
  </w:num>
  <w:num w:numId="28">
    <w:abstractNumId w:val="8"/>
  </w:num>
  <w:num w:numId="29">
    <w:abstractNumId w:val="26"/>
  </w:num>
  <w:num w:numId="30">
    <w:abstractNumId w:val="19"/>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25"/>
  </w:num>
  <w:num w:numId="33">
    <w:abstractNumId w:val="11"/>
  </w:num>
  <w:num w:numId="34">
    <w:abstractNumId w:val="16"/>
  </w:num>
  <w:num w:numId="35">
    <w:abstractNumId w:val="10"/>
  </w:num>
  <w:num w:numId="36">
    <w:abstractNumId w:val="4"/>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56FA1"/>
    <w:rsid w:val="0007636C"/>
    <w:rsid w:val="000927DA"/>
    <w:rsid w:val="00104F3A"/>
    <w:rsid w:val="00112AFC"/>
    <w:rsid w:val="001159C8"/>
    <w:rsid w:val="001636D3"/>
    <w:rsid w:val="001771F1"/>
    <w:rsid w:val="001B393B"/>
    <w:rsid w:val="001C17D6"/>
    <w:rsid w:val="001D6C6E"/>
    <w:rsid w:val="001F0FBB"/>
    <w:rsid w:val="002020D4"/>
    <w:rsid w:val="0021183A"/>
    <w:rsid w:val="002175BA"/>
    <w:rsid w:val="00224879"/>
    <w:rsid w:val="00247AA9"/>
    <w:rsid w:val="002502C6"/>
    <w:rsid w:val="00273B4C"/>
    <w:rsid w:val="002834A3"/>
    <w:rsid w:val="002C601C"/>
    <w:rsid w:val="002C6FB4"/>
    <w:rsid w:val="002D5734"/>
    <w:rsid w:val="002E7D3D"/>
    <w:rsid w:val="002F3B69"/>
    <w:rsid w:val="00301B85"/>
    <w:rsid w:val="00324BF8"/>
    <w:rsid w:val="00333BE7"/>
    <w:rsid w:val="00334D20"/>
    <w:rsid w:val="00343186"/>
    <w:rsid w:val="00363590"/>
    <w:rsid w:val="00390580"/>
    <w:rsid w:val="00393DAC"/>
    <w:rsid w:val="00396EA7"/>
    <w:rsid w:val="003A740C"/>
    <w:rsid w:val="003C060F"/>
    <w:rsid w:val="003D5E4F"/>
    <w:rsid w:val="00413776"/>
    <w:rsid w:val="004233B7"/>
    <w:rsid w:val="004412CD"/>
    <w:rsid w:val="004416E2"/>
    <w:rsid w:val="00453116"/>
    <w:rsid w:val="0045797B"/>
    <w:rsid w:val="004B14EB"/>
    <w:rsid w:val="004C5FD4"/>
    <w:rsid w:val="004D1CFA"/>
    <w:rsid w:val="00522914"/>
    <w:rsid w:val="00556030"/>
    <w:rsid w:val="00562871"/>
    <w:rsid w:val="005A0316"/>
    <w:rsid w:val="005B61DB"/>
    <w:rsid w:val="005B6CDF"/>
    <w:rsid w:val="005C1144"/>
    <w:rsid w:val="005D0B61"/>
    <w:rsid w:val="005D0CC4"/>
    <w:rsid w:val="005E50F6"/>
    <w:rsid w:val="006124EB"/>
    <w:rsid w:val="0062504C"/>
    <w:rsid w:val="006679BA"/>
    <w:rsid w:val="006E23A6"/>
    <w:rsid w:val="006E3E57"/>
    <w:rsid w:val="007064BC"/>
    <w:rsid w:val="00770986"/>
    <w:rsid w:val="00780290"/>
    <w:rsid w:val="00794EA8"/>
    <w:rsid w:val="007A7F2E"/>
    <w:rsid w:val="007C256A"/>
    <w:rsid w:val="007F4F41"/>
    <w:rsid w:val="00811FFA"/>
    <w:rsid w:val="008269E7"/>
    <w:rsid w:val="00842A95"/>
    <w:rsid w:val="008649AB"/>
    <w:rsid w:val="008A7614"/>
    <w:rsid w:val="008E33DC"/>
    <w:rsid w:val="0091558C"/>
    <w:rsid w:val="00927A3D"/>
    <w:rsid w:val="00960213"/>
    <w:rsid w:val="00972D2C"/>
    <w:rsid w:val="0097717D"/>
    <w:rsid w:val="009842E1"/>
    <w:rsid w:val="00994F53"/>
    <w:rsid w:val="009B3AE2"/>
    <w:rsid w:val="009D4A29"/>
    <w:rsid w:val="009E2D19"/>
    <w:rsid w:val="009F1E07"/>
    <w:rsid w:val="00A025D9"/>
    <w:rsid w:val="00A069C0"/>
    <w:rsid w:val="00A470CB"/>
    <w:rsid w:val="00A57437"/>
    <w:rsid w:val="00A94122"/>
    <w:rsid w:val="00AF111D"/>
    <w:rsid w:val="00AF79AA"/>
    <w:rsid w:val="00B04740"/>
    <w:rsid w:val="00B071E8"/>
    <w:rsid w:val="00B11A6F"/>
    <w:rsid w:val="00B33910"/>
    <w:rsid w:val="00B551F9"/>
    <w:rsid w:val="00B7138C"/>
    <w:rsid w:val="00B869F9"/>
    <w:rsid w:val="00BA6609"/>
    <w:rsid w:val="00BB7BE1"/>
    <w:rsid w:val="00BD0734"/>
    <w:rsid w:val="00BF1300"/>
    <w:rsid w:val="00C0649D"/>
    <w:rsid w:val="00C21B3C"/>
    <w:rsid w:val="00C74199"/>
    <w:rsid w:val="00C83E34"/>
    <w:rsid w:val="00C97F31"/>
    <w:rsid w:val="00CB725A"/>
    <w:rsid w:val="00CD4C57"/>
    <w:rsid w:val="00CE3A61"/>
    <w:rsid w:val="00CF6959"/>
    <w:rsid w:val="00D539DC"/>
    <w:rsid w:val="00D72C61"/>
    <w:rsid w:val="00D759BC"/>
    <w:rsid w:val="00D9035A"/>
    <w:rsid w:val="00DB1BAD"/>
    <w:rsid w:val="00DB59E5"/>
    <w:rsid w:val="00DD7BBC"/>
    <w:rsid w:val="00E02725"/>
    <w:rsid w:val="00E027F3"/>
    <w:rsid w:val="00E162B1"/>
    <w:rsid w:val="00E2427C"/>
    <w:rsid w:val="00E87ED9"/>
    <w:rsid w:val="00E93D5E"/>
    <w:rsid w:val="00EA5510"/>
    <w:rsid w:val="00ED0E2F"/>
    <w:rsid w:val="00F04047"/>
    <w:rsid w:val="00F14870"/>
    <w:rsid w:val="00F35D56"/>
    <w:rsid w:val="00F61CFF"/>
    <w:rsid w:val="00F628E3"/>
    <w:rsid w:val="00F8083D"/>
    <w:rsid w:val="00FB7142"/>
    <w:rsid w:val="00FE1BD8"/>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folkestonecommunity.works@shepway.gov.uk" TargetMode="External"/><Relationship Id="rId26" Type="http://schemas.openxmlformats.org/officeDocument/2006/relationships/hyperlink" Target="https://www.gov.uk/government/uploads/system/uploads/attachment_data/file/601630/ESIF-GN-1-002_ERDF_Output_Indicators_Definition_Guidance_v4.pdf" TargetMode="External"/><Relationship Id="rId39" Type="http://schemas.openxmlformats.org/officeDocument/2006/relationships/hyperlink" Target="https://www.gov.uk/government/uploads/system/uploads/attachment_data/file/443686/BIS-15-417-state-aid-the-basics-guide.pdf" TargetMode="External"/><Relationship Id="rId3" Type="http://schemas.openxmlformats.org/officeDocument/2006/relationships/styles" Target="styles.xml"/><Relationship Id="rId21" Type="http://schemas.openxmlformats.org/officeDocument/2006/relationships/hyperlink" Target="http://www.folkestonecommunity.works" TargetMode="External"/><Relationship Id="rId34" Type="http://schemas.openxmlformats.org/officeDocument/2006/relationships/hyperlink" Target="https://assets.publishing.service.gov.uk/government/uploads/system/uploads/attachment_data/file/578823/ESF_2014-2020_Programme_Guidance.pdf" TargetMode="External"/><Relationship Id="rId42" Type="http://schemas.openxmlformats.org/officeDocument/2006/relationships/hyperlink" Target="https://www.gov.uk/government/uploads/system/uploads/attachment_data/file/634288/ESIF_Branding_and_Publicity_Requirements.pdf"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olkestonecommunity.works" TargetMode="External"/><Relationship Id="rId25" Type="http://schemas.openxmlformats.org/officeDocument/2006/relationships/hyperlink" Target="https://www.gov.uk/government/uploads/system/uploads/attachment_data/file/592184/ESIF-GN-1-012_National_ERDF_Eligiblity_Rules_v1_a.pdf" TargetMode="External"/><Relationship Id="rId33" Type="http://schemas.openxmlformats.org/officeDocument/2006/relationships/hyperlink" Target="https://www.gov.uk/government/uploads/system/uploads/attachment_data/file/591548/ESF_Data_Evidence_Requirements_v2.pdf" TargetMode="External"/><Relationship Id="rId38" Type="http://schemas.openxmlformats.org/officeDocument/2006/relationships/hyperlink" Target="https://www.gov.uk/government/uploads/system/uploads/attachment_data/file/591555/ESIF_Procurement__Aide_Memoire_for_Applicants_and_Grant_Recipients.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folkestonecommunityworks@shepway.gov.uk" TargetMode="External"/><Relationship Id="rId20" Type="http://schemas.openxmlformats.org/officeDocument/2006/relationships/hyperlink" Target="http://www.folkestonecommunity.works" TargetMode="External"/><Relationship Id="rId29" Type="http://schemas.openxmlformats.org/officeDocument/2006/relationships/hyperlink" Target="https://www.gov.uk/government/uploads/system/uploads/attachment_data/file/592184/ESIF-GN-1-012_National_ERDF_Eligiblity_Rules_v1_a.pdf" TargetMode="External"/><Relationship Id="rId41" Type="http://schemas.openxmlformats.org/officeDocument/2006/relationships/hyperlink" Target="http://folkestone.works/wp-content/EU%20Regulations%20Instructions/ESIF-GN-1-006_ERDF_State_Aid_Law_Guidance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gov.uk/government/uploads/system/uploads/attachment_data/file/601630/ESIF-GN-1-002_ERDF_Output_Indicators_Definition_Guidance_v4.pdf" TargetMode="External"/><Relationship Id="rId32" Type="http://schemas.openxmlformats.org/officeDocument/2006/relationships/hyperlink" Target="https://www.gov.uk/government/uploads/system/uploads/attachment_data/file/601630/ESIF-GN-1-002_ERDF_Output_Indicators_Definition_Guidance_v4.pdf" TargetMode="External"/><Relationship Id="rId37" Type="http://schemas.openxmlformats.org/officeDocument/2006/relationships/hyperlink" Target="https://www.gov.uk/government/uploads/system/uploads/attachment_data/file/626878/ESF_national_eligibility_rules.pdf" TargetMode="External"/><Relationship Id="rId40" Type="http://schemas.openxmlformats.org/officeDocument/2006/relationships/hyperlink" Target="https://www.gov.uk/government/uploads/system/uploads/attachment_data/file/607691/bis-15-148-state-aid-manual-update.pdf" TargetMode="External"/><Relationship Id="rId45" Type="http://schemas.openxmlformats.org/officeDocument/2006/relationships/hyperlink" Target="https://ec.europa.eu/growth/smes/business-friendly-environment/sme-definition_en"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folkestone.works/wp-content/uploads/2016/11/Folkestone-CLLD-Strategy-November-2016.pdf" TargetMode="External"/><Relationship Id="rId28" Type="http://schemas.openxmlformats.org/officeDocument/2006/relationships/hyperlink" Target="https://www.gov.uk/government/uploads/system/uploads/attachment_data/file/601630/ESIF-GN-1-002_ERDF_Output_Indicators_Definition_Guidance_v4.pdf" TargetMode="External"/><Relationship Id="rId36" Type="http://schemas.openxmlformats.org/officeDocument/2006/relationships/hyperlink" Target="https://www.gov.uk/government/uploads/system/uploads/attachment_data/file/592852/ESIF-GN-1-001_ESIF_National_Procurement_Requirements_v5.pdf" TargetMode="External"/><Relationship Id="rId49" Type="http://schemas.openxmlformats.org/officeDocument/2006/relationships/header" Target="header5.xml"/><Relationship Id="rId10" Type="http://schemas.openxmlformats.org/officeDocument/2006/relationships/hyperlink" Target="http://www.folkestonecommunity.works" TargetMode="External"/><Relationship Id="rId19" Type="http://schemas.openxmlformats.org/officeDocument/2006/relationships/hyperlink" Target="mailto:folkestonecommunityworks@shepway.gov.uk" TargetMode="External"/><Relationship Id="rId31" Type="http://schemas.openxmlformats.org/officeDocument/2006/relationships/hyperlink" Target="https://www.gov.uk/government/uploads/system/uploads/attachment_data/file/506534/MI_definitions__Final_V1_20160210.pdf" TargetMode="External"/><Relationship Id="rId44" Type="http://schemas.openxmlformats.org/officeDocument/2006/relationships/hyperlink" Target="http://folkestone.works/wp-content/uploads/2018/Annex%2019%20Folkestone%20CLLD%20%20Hourly%20Rates%20Calculation%20161017.xlsx" TargetMode="External"/><Relationship Id="rId4" Type="http://schemas.openxmlformats.org/officeDocument/2006/relationships/settings" Target="settings.xml"/><Relationship Id="rId9" Type="http://schemas.openxmlformats.org/officeDocument/2006/relationships/hyperlink" Target="http://www.folkestonecommunity.works" TargetMode="External"/><Relationship Id="rId14" Type="http://schemas.openxmlformats.org/officeDocument/2006/relationships/footer" Target="footer2.xml"/><Relationship Id="rId22" Type="http://schemas.openxmlformats.org/officeDocument/2006/relationships/hyperlink" Target="http://www.folkestonecommunity.works" TargetMode="External"/><Relationship Id="rId27" Type="http://schemas.openxmlformats.org/officeDocument/2006/relationships/hyperlink" Target="https://www.gov.uk/government/uploads/system/uploads/attachment_data/file/662344/ERDF_Eligibility_Guidance_v7.pdf" TargetMode="External"/><Relationship Id="rId30" Type="http://schemas.openxmlformats.org/officeDocument/2006/relationships/hyperlink" Target="https://www.gov.uk/government/uploads/system/uploads/attachment_data/file/601630/ESIF-GN-1-002_ERDF_Output_Indicators_Definition_Guidance_v4.pdf" TargetMode="External"/><Relationship Id="rId35" Type="http://schemas.openxmlformats.org/officeDocument/2006/relationships/hyperlink" Target="http://www.ons.gov.uk/ons/rel/ashe/annual-survey-of-hours-and-earnings/index.html" TargetMode="External"/><Relationship Id="rId43" Type="http://schemas.openxmlformats.org/officeDocument/2006/relationships/hyperlink" Target="https://www.gov.uk/government/uploads/system/uploads/attachment_data/file/592338/ESF_cross_cutting_themes_guidance__sustainable_development-and-equality.pdf" TargetMode="External"/><Relationship Id="rId48" Type="http://schemas.openxmlformats.org/officeDocument/2006/relationships/footer" Target="footer3.xml"/><Relationship Id="rId8" Type="http://schemas.openxmlformats.org/officeDocument/2006/relationships/hyperlink" Target="http://www.folkestonecommunity.works"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E098-1F67-420A-B08A-BA64ACEC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5297</Words>
  <Characters>30198</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2</cp:revision>
  <cp:lastPrinted>2018-01-10T08:20:00Z</cp:lastPrinted>
  <dcterms:created xsi:type="dcterms:W3CDTF">2018-04-19T08:03:00Z</dcterms:created>
  <dcterms:modified xsi:type="dcterms:W3CDTF">2018-04-19T08:03:00Z</dcterms:modified>
</cp:coreProperties>
</file>